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480" w:lineRule="exact"/>
        <w:rPr>
          <w:rFonts w:hint="eastAsia" w:ascii="宋体" w:hAnsi="宋体"/>
          <w:b/>
          <w:sz w:val="24"/>
        </w:rPr>
      </w:pPr>
      <w:bookmarkStart w:id="0" w:name="_GoBack"/>
      <w:bookmarkEnd w:id="0"/>
      <w:r>
        <w:rPr>
          <w:rFonts w:hint="eastAsia" w:ascii="黑体" w:hAnsi="黑体" w:eastAsia="黑体" w:cs="黑体"/>
          <w:sz w:val="32"/>
          <w:szCs w:val="32"/>
        </w:rPr>
        <w:t>附件</w:t>
      </w:r>
      <w:r>
        <w:rPr>
          <w:rFonts w:ascii="黑体" w:hAnsi="黑体" w:eastAsia="黑体" w:cs="黑体"/>
          <w:sz w:val="32"/>
          <w:szCs w:val="32"/>
        </w:rPr>
        <w:t>2</w:t>
      </w:r>
      <w:r>
        <w:rPr>
          <w:rFonts w:hint="eastAsia" w:ascii="黑体" w:hAnsi="黑体" w:eastAsia="黑体" w:cs="黑体"/>
          <w:sz w:val="32"/>
          <w:szCs w:val="32"/>
        </w:rPr>
        <w:t>：</w:t>
      </w:r>
      <w:r>
        <w:rPr>
          <w:rFonts w:ascii="新宋体" w:hAnsi="新宋体" w:eastAsia="新宋体" w:cs="宋体"/>
          <w:b/>
          <w:bCs/>
          <w:sz w:val="32"/>
          <w:szCs w:val="32"/>
        </w:rPr>
        <w:t xml:space="preserve">            </w:t>
      </w:r>
      <w:r>
        <w:rPr>
          <w:rFonts w:hint="eastAsia" w:ascii="新宋体" w:hAnsi="新宋体" w:eastAsia="新宋体" w:cs="宋体"/>
          <w:b/>
          <w:bCs/>
          <w:sz w:val="32"/>
          <w:szCs w:val="32"/>
          <w:lang w:val="en-US" w:eastAsia="zh-CN"/>
        </w:rPr>
        <w:t xml:space="preserve">     </w:t>
      </w:r>
      <w:r>
        <w:rPr>
          <w:rFonts w:hint="eastAsia" w:ascii="宋体" w:hAnsi="宋体" w:eastAsia="宋体" w:cs="宋体"/>
          <w:b/>
          <w:bCs/>
          <w:sz w:val="24"/>
          <w:szCs w:val="24"/>
          <w:lang w:val="en-US" w:eastAsia="zh-CN"/>
        </w:rPr>
        <w:t>一、</w:t>
      </w:r>
      <w:r>
        <w:rPr>
          <w:rFonts w:hint="eastAsia" w:ascii="宋体" w:hAnsi="宋体" w:eastAsia="宋体" w:cs="宋体"/>
          <w:b/>
          <w:sz w:val="24"/>
          <w:szCs w:val="24"/>
        </w:rPr>
        <w:t>采购清单</w:t>
      </w:r>
    </w:p>
    <w:tbl>
      <w:tblPr>
        <w:tblStyle w:val="14"/>
        <w:tblW w:w="83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3282"/>
        <w:gridCol w:w="1485"/>
        <w:gridCol w:w="1890"/>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2" w:hRule="atLeast"/>
          <w:jc w:val="center"/>
        </w:trPr>
        <w:tc>
          <w:tcPr>
            <w:tcW w:w="467" w:type="dxa"/>
            <w:vAlign w:val="center"/>
          </w:tcPr>
          <w:p>
            <w:pPr>
              <w:spacing w:line="460" w:lineRule="exact"/>
              <w:jc w:val="center"/>
              <w:rPr>
                <w:rFonts w:hint="eastAsia" w:ascii="宋体" w:hAnsi="宋体"/>
                <w:b/>
                <w:szCs w:val="21"/>
              </w:rPr>
            </w:pPr>
            <w:r>
              <w:rPr>
                <w:rFonts w:hint="eastAsia" w:ascii="宋体" w:hAnsi="宋体"/>
                <w:b/>
                <w:szCs w:val="21"/>
              </w:rPr>
              <w:t>序号</w:t>
            </w:r>
          </w:p>
        </w:tc>
        <w:tc>
          <w:tcPr>
            <w:tcW w:w="3282" w:type="dxa"/>
            <w:vAlign w:val="center"/>
          </w:tcPr>
          <w:p>
            <w:pPr>
              <w:spacing w:line="460" w:lineRule="exact"/>
              <w:jc w:val="center"/>
              <w:rPr>
                <w:rFonts w:hint="eastAsia" w:ascii="宋体" w:hAnsi="宋体"/>
                <w:b/>
                <w:szCs w:val="21"/>
              </w:rPr>
            </w:pPr>
            <w:r>
              <w:rPr>
                <w:rFonts w:hint="eastAsia" w:ascii="宋体" w:hAnsi="宋体"/>
                <w:b/>
                <w:szCs w:val="21"/>
              </w:rPr>
              <w:t>货物名称</w:t>
            </w:r>
          </w:p>
        </w:tc>
        <w:tc>
          <w:tcPr>
            <w:tcW w:w="1485" w:type="dxa"/>
            <w:vAlign w:val="center"/>
          </w:tcPr>
          <w:p>
            <w:pPr>
              <w:spacing w:line="460" w:lineRule="exact"/>
              <w:jc w:val="center"/>
              <w:rPr>
                <w:rFonts w:hint="eastAsia" w:ascii="宋体" w:hAnsi="宋体"/>
                <w:b/>
                <w:szCs w:val="21"/>
              </w:rPr>
            </w:pPr>
            <w:r>
              <w:rPr>
                <w:rFonts w:hint="eastAsia" w:ascii="宋体" w:hAnsi="宋体"/>
                <w:b/>
                <w:szCs w:val="21"/>
              </w:rPr>
              <w:t>单位</w:t>
            </w:r>
          </w:p>
        </w:tc>
        <w:tc>
          <w:tcPr>
            <w:tcW w:w="1890" w:type="dxa"/>
            <w:vAlign w:val="center"/>
          </w:tcPr>
          <w:p>
            <w:pPr>
              <w:spacing w:line="460" w:lineRule="exact"/>
              <w:jc w:val="center"/>
              <w:rPr>
                <w:rFonts w:hint="eastAsia" w:ascii="宋体" w:hAnsi="宋体"/>
                <w:b/>
                <w:szCs w:val="21"/>
              </w:rPr>
            </w:pPr>
            <w:r>
              <w:rPr>
                <w:rFonts w:hint="eastAsia" w:ascii="宋体" w:hAnsi="宋体"/>
                <w:b/>
                <w:szCs w:val="21"/>
              </w:rPr>
              <w:t>数量</w:t>
            </w:r>
          </w:p>
        </w:tc>
        <w:tc>
          <w:tcPr>
            <w:tcW w:w="1216" w:type="dxa"/>
            <w:vAlign w:val="center"/>
          </w:tcPr>
          <w:p>
            <w:pPr>
              <w:spacing w:line="460" w:lineRule="exact"/>
              <w:jc w:val="center"/>
              <w:rPr>
                <w:rFonts w:hint="eastAsia"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467" w:type="dxa"/>
            <w:vAlign w:val="center"/>
          </w:tcPr>
          <w:p>
            <w:pPr>
              <w:spacing w:line="460" w:lineRule="exact"/>
              <w:jc w:val="center"/>
              <w:rPr>
                <w:rFonts w:hint="eastAsia" w:ascii="宋体" w:hAnsi="宋体"/>
                <w:szCs w:val="21"/>
              </w:rPr>
            </w:pPr>
            <w:r>
              <w:rPr>
                <w:rFonts w:hint="eastAsia" w:ascii="宋体" w:hAnsi="宋体"/>
                <w:szCs w:val="21"/>
              </w:rPr>
              <w:t>1</w:t>
            </w:r>
          </w:p>
        </w:tc>
        <w:tc>
          <w:tcPr>
            <w:tcW w:w="3282" w:type="dxa"/>
            <w:vAlign w:val="center"/>
          </w:tcPr>
          <w:p>
            <w:pPr>
              <w:spacing w:line="460" w:lineRule="exact"/>
              <w:jc w:val="center"/>
              <w:rPr>
                <w:rFonts w:hint="eastAsia" w:ascii="宋体" w:hAnsi="宋体"/>
                <w:szCs w:val="21"/>
              </w:rPr>
            </w:pPr>
            <w:r>
              <w:rPr>
                <w:rFonts w:hint="eastAsia" w:ascii="宋体" w:hAnsi="宋体"/>
                <w:szCs w:val="21"/>
              </w:rPr>
              <w:t>活动把杆</w:t>
            </w:r>
          </w:p>
        </w:tc>
        <w:tc>
          <w:tcPr>
            <w:tcW w:w="1485" w:type="dxa"/>
            <w:vAlign w:val="center"/>
          </w:tcPr>
          <w:p>
            <w:pPr>
              <w:spacing w:line="460" w:lineRule="exact"/>
              <w:jc w:val="center"/>
              <w:rPr>
                <w:rFonts w:hint="eastAsia" w:ascii="宋体" w:hAnsi="宋体"/>
                <w:szCs w:val="21"/>
              </w:rPr>
            </w:pPr>
            <w:r>
              <w:rPr>
                <w:rFonts w:hint="eastAsia" w:ascii="宋体" w:hAnsi="宋体"/>
                <w:szCs w:val="21"/>
              </w:rPr>
              <w:t>个</w:t>
            </w:r>
          </w:p>
        </w:tc>
        <w:tc>
          <w:tcPr>
            <w:tcW w:w="1890" w:type="dxa"/>
            <w:vAlign w:val="center"/>
          </w:tcPr>
          <w:p>
            <w:pPr>
              <w:spacing w:line="460" w:lineRule="exact"/>
              <w:jc w:val="center"/>
              <w:rPr>
                <w:rFonts w:hint="eastAsia" w:ascii="宋体" w:hAnsi="宋体"/>
                <w:szCs w:val="21"/>
              </w:rPr>
            </w:pPr>
            <w:r>
              <w:rPr>
                <w:rFonts w:hint="eastAsia" w:ascii="宋体" w:hAnsi="宋体"/>
                <w:szCs w:val="21"/>
              </w:rPr>
              <w:t>8</w:t>
            </w:r>
          </w:p>
        </w:tc>
        <w:tc>
          <w:tcPr>
            <w:tcW w:w="1216" w:type="dxa"/>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467" w:type="dxa"/>
            <w:vAlign w:val="center"/>
          </w:tcPr>
          <w:p>
            <w:pPr>
              <w:spacing w:line="460" w:lineRule="exact"/>
              <w:jc w:val="center"/>
              <w:rPr>
                <w:rFonts w:hint="eastAsia" w:ascii="宋体" w:hAnsi="宋体"/>
                <w:szCs w:val="21"/>
              </w:rPr>
            </w:pPr>
            <w:r>
              <w:rPr>
                <w:rFonts w:hint="eastAsia" w:ascii="宋体" w:hAnsi="宋体"/>
                <w:szCs w:val="21"/>
              </w:rPr>
              <w:t>2</w:t>
            </w:r>
          </w:p>
        </w:tc>
        <w:tc>
          <w:tcPr>
            <w:tcW w:w="3282" w:type="dxa"/>
            <w:vAlign w:val="center"/>
          </w:tcPr>
          <w:p>
            <w:pPr>
              <w:spacing w:line="460" w:lineRule="exact"/>
              <w:jc w:val="center"/>
              <w:rPr>
                <w:rFonts w:hint="eastAsia" w:ascii="宋体" w:hAnsi="宋体"/>
                <w:szCs w:val="21"/>
              </w:rPr>
            </w:pPr>
            <w:r>
              <w:rPr>
                <w:rFonts w:hint="eastAsia" w:ascii="宋体" w:hAnsi="宋体"/>
                <w:szCs w:val="21"/>
              </w:rPr>
              <w:t>教室沿墙固定把杆</w:t>
            </w:r>
          </w:p>
        </w:tc>
        <w:tc>
          <w:tcPr>
            <w:tcW w:w="1485" w:type="dxa"/>
            <w:vAlign w:val="center"/>
          </w:tcPr>
          <w:p>
            <w:pPr>
              <w:spacing w:line="460" w:lineRule="exact"/>
              <w:jc w:val="center"/>
              <w:rPr>
                <w:rFonts w:hint="eastAsia" w:ascii="宋体" w:hAnsi="宋体"/>
                <w:szCs w:val="21"/>
              </w:rPr>
            </w:pPr>
            <w:r>
              <w:rPr>
                <w:rFonts w:hint="eastAsia" w:ascii="宋体" w:hAnsi="宋体"/>
                <w:szCs w:val="21"/>
              </w:rPr>
              <w:t>米</w:t>
            </w:r>
          </w:p>
        </w:tc>
        <w:tc>
          <w:tcPr>
            <w:tcW w:w="1890" w:type="dxa"/>
            <w:vAlign w:val="center"/>
          </w:tcPr>
          <w:p>
            <w:pPr>
              <w:spacing w:line="460" w:lineRule="exact"/>
              <w:jc w:val="center"/>
              <w:rPr>
                <w:rFonts w:hint="eastAsia" w:ascii="宋体" w:hAnsi="宋体"/>
                <w:szCs w:val="21"/>
              </w:rPr>
            </w:pPr>
            <w:r>
              <w:rPr>
                <w:rFonts w:hint="eastAsia" w:ascii="宋体" w:hAnsi="宋体"/>
                <w:szCs w:val="21"/>
              </w:rPr>
              <w:t>40</w:t>
            </w:r>
            <w:r>
              <w:rPr>
                <w:rFonts w:hint="eastAsia" w:ascii="宋体" w:hAnsi="宋体"/>
                <w:sz w:val="18"/>
                <w:szCs w:val="18"/>
              </w:rPr>
              <w:t>（含2付升降支架）</w:t>
            </w:r>
          </w:p>
        </w:tc>
        <w:tc>
          <w:tcPr>
            <w:tcW w:w="1216" w:type="dxa"/>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467" w:type="dxa"/>
            <w:vAlign w:val="center"/>
          </w:tcPr>
          <w:p>
            <w:pPr>
              <w:spacing w:line="460" w:lineRule="exact"/>
              <w:jc w:val="center"/>
              <w:rPr>
                <w:rFonts w:hint="eastAsia" w:ascii="宋体" w:hAnsi="宋体"/>
                <w:szCs w:val="21"/>
              </w:rPr>
            </w:pPr>
            <w:r>
              <w:rPr>
                <w:rFonts w:hint="eastAsia" w:ascii="宋体" w:hAnsi="宋体"/>
                <w:szCs w:val="21"/>
              </w:rPr>
              <w:t>3</w:t>
            </w:r>
          </w:p>
        </w:tc>
        <w:tc>
          <w:tcPr>
            <w:tcW w:w="3282" w:type="dxa"/>
            <w:vAlign w:val="center"/>
          </w:tcPr>
          <w:p>
            <w:pPr>
              <w:spacing w:line="360" w:lineRule="auto"/>
              <w:jc w:val="center"/>
              <w:rPr>
                <w:rFonts w:hint="eastAsia" w:ascii="宋体" w:hAnsi="宋体"/>
                <w:szCs w:val="21"/>
              </w:rPr>
            </w:pPr>
            <w:r>
              <w:rPr>
                <w:rFonts w:hint="eastAsia" w:ascii="宋体" w:hAnsi="宋体" w:cs="宋体"/>
                <w:bCs/>
                <w:szCs w:val="21"/>
              </w:rPr>
              <w:t>室内装修</w:t>
            </w:r>
          </w:p>
        </w:tc>
        <w:tc>
          <w:tcPr>
            <w:tcW w:w="1485" w:type="dxa"/>
            <w:vAlign w:val="center"/>
          </w:tcPr>
          <w:p>
            <w:pPr>
              <w:spacing w:line="460" w:lineRule="exact"/>
              <w:jc w:val="center"/>
              <w:rPr>
                <w:rFonts w:hint="eastAsia" w:ascii="宋体" w:hAnsi="宋体"/>
                <w:szCs w:val="21"/>
              </w:rPr>
            </w:pPr>
            <w:r>
              <w:rPr>
                <w:rFonts w:hint="eastAsia" w:ascii="宋体" w:hAnsi="宋体"/>
                <w:szCs w:val="21"/>
              </w:rPr>
              <w:t>间</w:t>
            </w:r>
          </w:p>
        </w:tc>
        <w:tc>
          <w:tcPr>
            <w:tcW w:w="1890" w:type="dxa"/>
            <w:vAlign w:val="center"/>
          </w:tcPr>
          <w:p>
            <w:pPr>
              <w:spacing w:line="460" w:lineRule="exact"/>
              <w:jc w:val="center"/>
              <w:rPr>
                <w:rFonts w:hint="eastAsia" w:ascii="宋体" w:hAnsi="宋体"/>
                <w:szCs w:val="21"/>
              </w:rPr>
            </w:pPr>
            <w:r>
              <w:rPr>
                <w:rFonts w:ascii="宋体" w:hAnsi="宋体"/>
                <w:szCs w:val="21"/>
              </w:rPr>
              <w:t>2</w:t>
            </w:r>
          </w:p>
        </w:tc>
        <w:tc>
          <w:tcPr>
            <w:tcW w:w="1216" w:type="dxa"/>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467" w:type="dxa"/>
            <w:vAlign w:val="center"/>
          </w:tcPr>
          <w:p>
            <w:pPr>
              <w:spacing w:line="460" w:lineRule="exact"/>
              <w:jc w:val="center"/>
              <w:rPr>
                <w:rFonts w:hint="eastAsia" w:ascii="宋体" w:hAnsi="宋体"/>
                <w:szCs w:val="21"/>
              </w:rPr>
            </w:pPr>
            <w:r>
              <w:rPr>
                <w:rFonts w:hint="eastAsia" w:ascii="宋体" w:hAnsi="宋体"/>
                <w:szCs w:val="21"/>
              </w:rPr>
              <w:t>4</w:t>
            </w:r>
          </w:p>
        </w:tc>
        <w:tc>
          <w:tcPr>
            <w:tcW w:w="3282" w:type="dxa"/>
            <w:vAlign w:val="center"/>
          </w:tcPr>
          <w:p>
            <w:pPr>
              <w:spacing w:line="460" w:lineRule="exact"/>
              <w:jc w:val="center"/>
              <w:rPr>
                <w:rFonts w:hint="eastAsia" w:ascii="宋体" w:hAnsi="宋体"/>
                <w:szCs w:val="21"/>
              </w:rPr>
            </w:pPr>
            <w:r>
              <w:rPr>
                <w:rFonts w:hint="eastAsia" w:ascii="宋体" w:hAnsi="宋体"/>
                <w:szCs w:val="21"/>
              </w:rPr>
              <w:t>立式空调</w:t>
            </w:r>
          </w:p>
        </w:tc>
        <w:tc>
          <w:tcPr>
            <w:tcW w:w="1485" w:type="dxa"/>
            <w:vAlign w:val="center"/>
          </w:tcPr>
          <w:p>
            <w:pPr>
              <w:spacing w:line="460" w:lineRule="exact"/>
              <w:jc w:val="center"/>
              <w:rPr>
                <w:rFonts w:hint="eastAsia" w:ascii="宋体" w:hAnsi="宋体"/>
                <w:szCs w:val="21"/>
              </w:rPr>
            </w:pPr>
            <w:r>
              <w:rPr>
                <w:rFonts w:hint="eastAsia" w:ascii="宋体" w:hAnsi="宋体"/>
                <w:szCs w:val="21"/>
              </w:rPr>
              <w:t>台</w:t>
            </w:r>
          </w:p>
        </w:tc>
        <w:tc>
          <w:tcPr>
            <w:tcW w:w="1890" w:type="dxa"/>
            <w:vAlign w:val="center"/>
          </w:tcPr>
          <w:p>
            <w:pPr>
              <w:spacing w:line="460" w:lineRule="exact"/>
              <w:jc w:val="center"/>
              <w:rPr>
                <w:rFonts w:hint="eastAsia" w:ascii="宋体" w:hAnsi="宋体"/>
                <w:szCs w:val="21"/>
              </w:rPr>
            </w:pPr>
            <w:r>
              <w:rPr>
                <w:rFonts w:hint="eastAsia" w:ascii="宋体" w:hAnsi="宋体"/>
                <w:szCs w:val="21"/>
              </w:rPr>
              <w:t>4</w:t>
            </w:r>
          </w:p>
        </w:tc>
        <w:tc>
          <w:tcPr>
            <w:tcW w:w="1216" w:type="dxa"/>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467" w:type="dxa"/>
            <w:vAlign w:val="center"/>
          </w:tcPr>
          <w:p>
            <w:pPr>
              <w:spacing w:line="460" w:lineRule="exact"/>
              <w:jc w:val="center"/>
              <w:rPr>
                <w:rFonts w:hint="eastAsia" w:ascii="宋体" w:hAnsi="宋体"/>
                <w:szCs w:val="21"/>
              </w:rPr>
            </w:pPr>
            <w:r>
              <w:rPr>
                <w:rFonts w:hint="eastAsia" w:ascii="宋体" w:hAnsi="宋体"/>
                <w:szCs w:val="21"/>
              </w:rPr>
              <w:t>5</w:t>
            </w:r>
          </w:p>
        </w:tc>
        <w:tc>
          <w:tcPr>
            <w:tcW w:w="3282" w:type="dxa"/>
            <w:vAlign w:val="center"/>
          </w:tcPr>
          <w:p>
            <w:pPr>
              <w:spacing w:line="460" w:lineRule="exact"/>
              <w:jc w:val="center"/>
              <w:rPr>
                <w:rFonts w:hint="eastAsia" w:ascii="宋体" w:hAnsi="宋体"/>
                <w:szCs w:val="21"/>
              </w:rPr>
            </w:pPr>
            <w:r>
              <w:rPr>
                <w:rFonts w:hint="eastAsia" w:ascii="宋体" w:hAnsi="宋体"/>
                <w:szCs w:val="21"/>
              </w:rPr>
              <w:t>电教功放</w:t>
            </w:r>
          </w:p>
        </w:tc>
        <w:tc>
          <w:tcPr>
            <w:tcW w:w="1485" w:type="dxa"/>
            <w:vAlign w:val="center"/>
          </w:tcPr>
          <w:p>
            <w:pPr>
              <w:spacing w:line="460" w:lineRule="exact"/>
              <w:jc w:val="center"/>
              <w:rPr>
                <w:rFonts w:hint="eastAsia" w:ascii="宋体" w:hAnsi="宋体"/>
                <w:szCs w:val="21"/>
              </w:rPr>
            </w:pPr>
            <w:r>
              <w:rPr>
                <w:rFonts w:hint="eastAsia" w:ascii="宋体" w:hAnsi="宋体"/>
                <w:szCs w:val="21"/>
              </w:rPr>
              <w:t>台</w:t>
            </w:r>
          </w:p>
        </w:tc>
        <w:tc>
          <w:tcPr>
            <w:tcW w:w="1890" w:type="dxa"/>
            <w:vAlign w:val="center"/>
          </w:tcPr>
          <w:p>
            <w:pPr>
              <w:spacing w:line="460" w:lineRule="exact"/>
              <w:jc w:val="center"/>
              <w:rPr>
                <w:rFonts w:hint="eastAsia" w:ascii="宋体" w:hAnsi="宋体"/>
                <w:szCs w:val="21"/>
              </w:rPr>
            </w:pPr>
            <w:r>
              <w:rPr>
                <w:rFonts w:hint="eastAsia" w:ascii="宋体" w:hAnsi="宋体"/>
                <w:szCs w:val="21"/>
              </w:rPr>
              <w:t>2</w:t>
            </w:r>
          </w:p>
        </w:tc>
        <w:tc>
          <w:tcPr>
            <w:tcW w:w="1216" w:type="dxa"/>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467" w:type="dxa"/>
            <w:vAlign w:val="center"/>
          </w:tcPr>
          <w:p>
            <w:pPr>
              <w:spacing w:line="460" w:lineRule="exact"/>
              <w:jc w:val="center"/>
              <w:rPr>
                <w:rFonts w:hint="eastAsia" w:ascii="宋体" w:hAnsi="宋体"/>
                <w:szCs w:val="21"/>
              </w:rPr>
            </w:pPr>
            <w:r>
              <w:rPr>
                <w:rFonts w:hint="eastAsia" w:ascii="宋体" w:hAnsi="宋体"/>
                <w:szCs w:val="21"/>
              </w:rPr>
              <w:t>6</w:t>
            </w:r>
          </w:p>
        </w:tc>
        <w:tc>
          <w:tcPr>
            <w:tcW w:w="3282" w:type="dxa"/>
            <w:vAlign w:val="center"/>
          </w:tcPr>
          <w:p>
            <w:pPr>
              <w:spacing w:line="460" w:lineRule="exact"/>
              <w:jc w:val="center"/>
              <w:rPr>
                <w:rFonts w:hint="eastAsia" w:ascii="宋体" w:hAnsi="宋体"/>
                <w:szCs w:val="21"/>
              </w:rPr>
            </w:pPr>
            <w:r>
              <w:rPr>
                <w:rFonts w:hint="eastAsia" w:ascii="宋体" w:hAnsi="宋体"/>
                <w:szCs w:val="21"/>
              </w:rPr>
              <w:t>电教音箱</w:t>
            </w:r>
          </w:p>
        </w:tc>
        <w:tc>
          <w:tcPr>
            <w:tcW w:w="1485" w:type="dxa"/>
            <w:vAlign w:val="center"/>
          </w:tcPr>
          <w:p>
            <w:pPr>
              <w:spacing w:line="460" w:lineRule="exact"/>
              <w:jc w:val="center"/>
              <w:rPr>
                <w:rFonts w:hint="eastAsia" w:ascii="宋体" w:hAnsi="宋体"/>
                <w:szCs w:val="21"/>
              </w:rPr>
            </w:pPr>
            <w:r>
              <w:rPr>
                <w:rFonts w:hint="eastAsia" w:ascii="宋体" w:hAnsi="宋体"/>
                <w:szCs w:val="21"/>
              </w:rPr>
              <w:t>只</w:t>
            </w:r>
          </w:p>
        </w:tc>
        <w:tc>
          <w:tcPr>
            <w:tcW w:w="1890" w:type="dxa"/>
            <w:vAlign w:val="center"/>
          </w:tcPr>
          <w:p>
            <w:pPr>
              <w:spacing w:line="460" w:lineRule="exact"/>
              <w:jc w:val="center"/>
              <w:rPr>
                <w:rFonts w:hint="eastAsia" w:ascii="宋体" w:hAnsi="宋体"/>
                <w:szCs w:val="21"/>
              </w:rPr>
            </w:pPr>
            <w:r>
              <w:rPr>
                <w:rFonts w:hint="eastAsia" w:ascii="宋体" w:hAnsi="宋体"/>
                <w:szCs w:val="21"/>
              </w:rPr>
              <w:t>4</w:t>
            </w:r>
          </w:p>
        </w:tc>
        <w:tc>
          <w:tcPr>
            <w:tcW w:w="1216" w:type="dxa"/>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467" w:type="dxa"/>
            <w:vAlign w:val="center"/>
          </w:tcPr>
          <w:p>
            <w:pPr>
              <w:spacing w:line="460" w:lineRule="exact"/>
              <w:jc w:val="center"/>
              <w:rPr>
                <w:rFonts w:hint="eastAsia" w:ascii="宋体" w:hAnsi="宋体"/>
                <w:szCs w:val="21"/>
              </w:rPr>
            </w:pPr>
            <w:r>
              <w:rPr>
                <w:rFonts w:hint="eastAsia" w:ascii="宋体" w:hAnsi="宋体"/>
                <w:szCs w:val="21"/>
              </w:rPr>
              <w:t>7</w:t>
            </w:r>
          </w:p>
        </w:tc>
        <w:tc>
          <w:tcPr>
            <w:tcW w:w="3282" w:type="dxa"/>
            <w:vAlign w:val="center"/>
          </w:tcPr>
          <w:p>
            <w:pPr>
              <w:spacing w:line="460" w:lineRule="exact"/>
              <w:jc w:val="center"/>
              <w:rPr>
                <w:rFonts w:hint="eastAsia" w:ascii="宋体" w:hAnsi="宋体"/>
                <w:szCs w:val="21"/>
              </w:rPr>
            </w:pPr>
            <w:r>
              <w:rPr>
                <w:rFonts w:hint="eastAsia" w:ascii="宋体" w:hAnsi="宋体"/>
                <w:szCs w:val="21"/>
              </w:rPr>
              <w:t>DVD播放机</w:t>
            </w:r>
          </w:p>
        </w:tc>
        <w:tc>
          <w:tcPr>
            <w:tcW w:w="1485" w:type="dxa"/>
            <w:vAlign w:val="center"/>
          </w:tcPr>
          <w:p>
            <w:pPr>
              <w:spacing w:line="460" w:lineRule="exact"/>
              <w:jc w:val="center"/>
              <w:rPr>
                <w:rFonts w:hint="eastAsia" w:ascii="宋体" w:hAnsi="宋体"/>
                <w:szCs w:val="21"/>
              </w:rPr>
            </w:pPr>
            <w:r>
              <w:rPr>
                <w:rFonts w:hint="eastAsia" w:ascii="宋体" w:hAnsi="宋体"/>
                <w:szCs w:val="21"/>
              </w:rPr>
              <w:t>台</w:t>
            </w:r>
          </w:p>
        </w:tc>
        <w:tc>
          <w:tcPr>
            <w:tcW w:w="1890" w:type="dxa"/>
            <w:vAlign w:val="center"/>
          </w:tcPr>
          <w:p>
            <w:pPr>
              <w:spacing w:line="460" w:lineRule="exact"/>
              <w:jc w:val="center"/>
              <w:rPr>
                <w:rFonts w:hint="eastAsia" w:ascii="宋体" w:hAnsi="宋体"/>
                <w:szCs w:val="21"/>
              </w:rPr>
            </w:pPr>
            <w:r>
              <w:rPr>
                <w:rFonts w:hint="eastAsia" w:ascii="宋体" w:hAnsi="宋体"/>
                <w:szCs w:val="21"/>
              </w:rPr>
              <w:t>2</w:t>
            </w:r>
          </w:p>
        </w:tc>
        <w:tc>
          <w:tcPr>
            <w:tcW w:w="1216" w:type="dxa"/>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467" w:type="dxa"/>
            <w:vAlign w:val="center"/>
          </w:tcPr>
          <w:p>
            <w:pPr>
              <w:spacing w:line="460" w:lineRule="exact"/>
              <w:jc w:val="center"/>
              <w:rPr>
                <w:rFonts w:hint="eastAsia" w:ascii="宋体" w:hAnsi="宋体"/>
                <w:szCs w:val="21"/>
              </w:rPr>
            </w:pPr>
            <w:r>
              <w:rPr>
                <w:rFonts w:hint="eastAsia" w:ascii="宋体" w:hAnsi="宋体"/>
                <w:szCs w:val="21"/>
              </w:rPr>
              <w:t>8</w:t>
            </w:r>
          </w:p>
        </w:tc>
        <w:tc>
          <w:tcPr>
            <w:tcW w:w="3282" w:type="dxa"/>
            <w:vAlign w:val="center"/>
          </w:tcPr>
          <w:p>
            <w:pPr>
              <w:spacing w:line="460" w:lineRule="exact"/>
              <w:jc w:val="center"/>
              <w:rPr>
                <w:rFonts w:hint="eastAsia" w:ascii="宋体" w:hAnsi="宋体"/>
                <w:szCs w:val="21"/>
              </w:rPr>
            </w:pPr>
            <w:r>
              <w:rPr>
                <w:rFonts w:hint="eastAsia" w:ascii="宋体" w:hAnsi="宋体"/>
                <w:szCs w:val="21"/>
              </w:rPr>
              <w:t>柜子</w:t>
            </w:r>
          </w:p>
        </w:tc>
        <w:tc>
          <w:tcPr>
            <w:tcW w:w="1485" w:type="dxa"/>
            <w:vAlign w:val="center"/>
          </w:tcPr>
          <w:p>
            <w:pPr>
              <w:spacing w:line="460" w:lineRule="exact"/>
              <w:jc w:val="center"/>
              <w:rPr>
                <w:rFonts w:hint="eastAsia" w:ascii="宋体" w:hAnsi="宋体"/>
                <w:szCs w:val="21"/>
              </w:rPr>
            </w:pPr>
            <w:r>
              <w:rPr>
                <w:rFonts w:hint="eastAsia" w:ascii="宋体" w:hAnsi="宋体"/>
                <w:szCs w:val="21"/>
              </w:rPr>
              <w:t>组</w:t>
            </w:r>
          </w:p>
        </w:tc>
        <w:tc>
          <w:tcPr>
            <w:tcW w:w="1890" w:type="dxa"/>
            <w:vAlign w:val="center"/>
          </w:tcPr>
          <w:p>
            <w:pPr>
              <w:spacing w:line="460" w:lineRule="exact"/>
              <w:jc w:val="center"/>
              <w:rPr>
                <w:rFonts w:hint="eastAsia" w:ascii="宋体" w:hAnsi="宋体"/>
                <w:szCs w:val="21"/>
              </w:rPr>
            </w:pPr>
            <w:r>
              <w:rPr>
                <w:rFonts w:hint="eastAsia" w:ascii="宋体" w:hAnsi="宋体"/>
                <w:szCs w:val="21"/>
              </w:rPr>
              <w:t>4</w:t>
            </w:r>
          </w:p>
        </w:tc>
        <w:tc>
          <w:tcPr>
            <w:tcW w:w="1216" w:type="dxa"/>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467" w:type="dxa"/>
            <w:vAlign w:val="center"/>
          </w:tcPr>
          <w:p>
            <w:pPr>
              <w:spacing w:line="460" w:lineRule="exact"/>
              <w:jc w:val="center"/>
              <w:rPr>
                <w:rFonts w:hint="eastAsia" w:ascii="宋体" w:hAnsi="宋体"/>
                <w:szCs w:val="21"/>
              </w:rPr>
            </w:pPr>
            <w:r>
              <w:rPr>
                <w:rFonts w:hint="eastAsia" w:ascii="宋体" w:hAnsi="宋体"/>
                <w:szCs w:val="21"/>
              </w:rPr>
              <w:t>9</w:t>
            </w:r>
          </w:p>
        </w:tc>
        <w:tc>
          <w:tcPr>
            <w:tcW w:w="3282" w:type="dxa"/>
            <w:vAlign w:val="center"/>
          </w:tcPr>
          <w:p>
            <w:pPr>
              <w:spacing w:line="460" w:lineRule="exact"/>
              <w:jc w:val="center"/>
              <w:rPr>
                <w:rFonts w:hint="eastAsia" w:ascii="宋体" w:hAnsi="宋体"/>
                <w:szCs w:val="21"/>
              </w:rPr>
            </w:pPr>
            <w:r>
              <w:rPr>
                <w:rFonts w:hint="eastAsia" w:ascii="宋体" w:hAnsi="宋体"/>
                <w:szCs w:val="21"/>
              </w:rPr>
              <w:t>钢琴</w:t>
            </w:r>
          </w:p>
        </w:tc>
        <w:tc>
          <w:tcPr>
            <w:tcW w:w="1485" w:type="dxa"/>
            <w:vAlign w:val="center"/>
          </w:tcPr>
          <w:p>
            <w:pPr>
              <w:spacing w:line="460" w:lineRule="exact"/>
              <w:jc w:val="center"/>
              <w:rPr>
                <w:rFonts w:hint="eastAsia" w:ascii="宋体" w:hAnsi="宋体"/>
                <w:szCs w:val="21"/>
              </w:rPr>
            </w:pPr>
            <w:r>
              <w:rPr>
                <w:rFonts w:hint="eastAsia" w:ascii="宋体" w:hAnsi="宋体"/>
                <w:szCs w:val="21"/>
              </w:rPr>
              <w:t>台</w:t>
            </w:r>
          </w:p>
        </w:tc>
        <w:tc>
          <w:tcPr>
            <w:tcW w:w="1890" w:type="dxa"/>
            <w:vAlign w:val="center"/>
          </w:tcPr>
          <w:p>
            <w:pPr>
              <w:spacing w:line="460" w:lineRule="exact"/>
              <w:jc w:val="center"/>
              <w:rPr>
                <w:rFonts w:hint="eastAsia" w:ascii="宋体" w:hAnsi="宋体"/>
                <w:szCs w:val="21"/>
              </w:rPr>
            </w:pPr>
            <w:r>
              <w:rPr>
                <w:rFonts w:ascii="宋体" w:hAnsi="宋体"/>
                <w:szCs w:val="21"/>
              </w:rPr>
              <w:t>1</w:t>
            </w:r>
          </w:p>
        </w:tc>
        <w:tc>
          <w:tcPr>
            <w:tcW w:w="1216" w:type="dxa"/>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467" w:type="dxa"/>
            <w:vAlign w:val="center"/>
          </w:tcPr>
          <w:p>
            <w:pPr>
              <w:spacing w:line="460" w:lineRule="exact"/>
              <w:jc w:val="center"/>
              <w:rPr>
                <w:rFonts w:hint="eastAsia" w:ascii="宋体" w:hAnsi="宋体"/>
                <w:szCs w:val="21"/>
              </w:rPr>
            </w:pPr>
            <w:r>
              <w:rPr>
                <w:rFonts w:hint="eastAsia" w:ascii="宋体" w:hAnsi="宋体"/>
                <w:szCs w:val="21"/>
              </w:rPr>
              <w:t>10</w:t>
            </w:r>
          </w:p>
        </w:tc>
        <w:tc>
          <w:tcPr>
            <w:tcW w:w="3282" w:type="dxa"/>
            <w:vAlign w:val="center"/>
          </w:tcPr>
          <w:p>
            <w:pPr>
              <w:spacing w:line="460" w:lineRule="exact"/>
              <w:jc w:val="center"/>
              <w:rPr>
                <w:rFonts w:hint="eastAsia" w:ascii="宋体" w:hAnsi="宋体"/>
                <w:szCs w:val="21"/>
              </w:rPr>
            </w:pPr>
            <w:r>
              <w:rPr>
                <w:rFonts w:hint="eastAsia" w:ascii="宋体" w:hAnsi="宋体"/>
                <w:szCs w:val="21"/>
              </w:rPr>
              <w:t>钢琴琴罩</w:t>
            </w:r>
          </w:p>
        </w:tc>
        <w:tc>
          <w:tcPr>
            <w:tcW w:w="1485" w:type="dxa"/>
            <w:vAlign w:val="center"/>
          </w:tcPr>
          <w:p>
            <w:pPr>
              <w:spacing w:line="460" w:lineRule="exact"/>
              <w:jc w:val="center"/>
              <w:rPr>
                <w:rFonts w:hint="eastAsia" w:ascii="宋体" w:hAnsi="宋体"/>
                <w:szCs w:val="21"/>
              </w:rPr>
            </w:pPr>
            <w:r>
              <w:rPr>
                <w:rFonts w:hint="eastAsia" w:ascii="宋体" w:hAnsi="宋体"/>
                <w:szCs w:val="21"/>
              </w:rPr>
              <w:t>副</w:t>
            </w:r>
          </w:p>
        </w:tc>
        <w:tc>
          <w:tcPr>
            <w:tcW w:w="1890" w:type="dxa"/>
            <w:vAlign w:val="center"/>
          </w:tcPr>
          <w:p>
            <w:pPr>
              <w:spacing w:line="460" w:lineRule="exact"/>
              <w:jc w:val="center"/>
              <w:rPr>
                <w:rFonts w:hint="eastAsia" w:ascii="宋体" w:hAnsi="宋体"/>
                <w:szCs w:val="21"/>
              </w:rPr>
            </w:pPr>
            <w:r>
              <w:rPr>
                <w:rFonts w:ascii="宋体" w:hAnsi="宋体"/>
                <w:szCs w:val="21"/>
              </w:rPr>
              <w:t>1</w:t>
            </w:r>
          </w:p>
        </w:tc>
        <w:tc>
          <w:tcPr>
            <w:tcW w:w="1216" w:type="dxa"/>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467" w:type="dxa"/>
            <w:vAlign w:val="center"/>
          </w:tcPr>
          <w:p>
            <w:pPr>
              <w:spacing w:line="460" w:lineRule="exact"/>
              <w:jc w:val="center"/>
              <w:rPr>
                <w:rFonts w:hint="eastAsia" w:ascii="宋体" w:hAnsi="宋体"/>
                <w:szCs w:val="21"/>
              </w:rPr>
            </w:pPr>
            <w:r>
              <w:rPr>
                <w:rFonts w:hint="eastAsia" w:ascii="宋体" w:hAnsi="宋体"/>
                <w:szCs w:val="21"/>
              </w:rPr>
              <w:t>11</w:t>
            </w:r>
          </w:p>
        </w:tc>
        <w:tc>
          <w:tcPr>
            <w:tcW w:w="3282" w:type="dxa"/>
            <w:vAlign w:val="center"/>
          </w:tcPr>
          <w:p>
            <w:pPr>
              <w:spacing w:line="460" w:lineRule="exact"/>
              <w:jc w:val="center"/>
              <w:rPr>
                <w:rFonts w:hint="eastAsia" w:ascii="宋体" w:hAnsi="宋体"/>
                <w:szCs w:val="21"/>
              </w:rPr>
            </w:pPr>
            <w:r>
              <w:rPr>
                <w:rFonts w:hint="eastAsia" w:ascii="宋体" w:hAnsi="宋体"/>
                <w:szCs w:val="21"/>
              </w:rPr>
              <w:t>钢琴琴凳</w:t>
            </w:r>
          </w:p>
        </w:tc>
        <w:tc>
          <w:tcPr>
            <w:tcW w:w="1485" w:type="dxa"/>
            <w:vAlign w:val="center"/>
          </w:tcPr>
          <w:p>
            <w:pPr>
              <w:spacing w:line="460" w:lineRule="exact"/>
              <w:jc w:val="center"/>
              <w:rPr>
                <w:rFonts w:hint="eastAsia" w:ascii="宋体" w:hAnsi="宋体"/>
                <w:szCs w:val="21"/>
              </w:rPr>
            </w:pPr>
            <w:r>
              <w:rPr>
                <w:rFonts w:hint="eastAsia" w:ascii="宋体" w:hAnsi="宋体"/>
                <w:szCs w:val="21"/>
              </w:rPr>
              <w:t>只</w:t>
            </w:r>
          </w:p>
        </w:tc>
        <w:tc>
          <w:tcPr>
            <w:tcW w:w="1890" w:type="dxa"/>
            <w:vAlign w:val="center"/>
          </w:tcPr>
          <w:p>
            <w:pPr>
              <w:spacing w:line="460" w:lineRule="exact"/>
              <w:jc w:val="center"/>
              <w:rPr>
                <w:rFonts w:hint="eastAsia" w:ascii="宋体" w:hAnsi="宋体"/>
                <w:szCs w:val="21"/>
              </w:rPr>
            </w:pPr>
            <w:r>
              <w:rPr>
                <w:rFonts w:ascii="宋体" w:hAnsi="宋体"/>
                <w:szCs w:val="21"/>
              </w:rPr>
              <w:t>1</w:t>
            </w:r>
          </w:p>
        </w:tc>
        <w:tc>
          <w:tcPr>
            <w:tcW w:w="1216" w:type="dxa"/>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467" w:type="dxa"/>
            <w:vAlign w:val="center"/>
          </w:tcPr>
          <w:p>
            <w:pPr>
              <w:spacing w:line="460" w:lineRule="exact"/>
              <w:jc w:val="center"/>
              <w:rPr>
                <w:rFonts w:hint="eastAsia" w:ascii="宋体" w:hAnsi="宋体"/>
                <w:szCs w:val="21"/>
              </w:rPr>
            </w:pPr>
            <w:r>
              <w:rPr>
                <w:rFonts w:hint="eastAsia" w:ascii="宋体" w:hAnsi="宋体"/>
                <w:szCs w:val="21"/>
              </w:rPr>
              <w:t>12</w:t>
            </w:r>
          </w:p>
        </w:tc>
        <w:tc>
          <w:tcPr>
            <w:tcW w:w="3282" w:type="dxa"/>
            <w:vAlign w:val="center"/>
          </w:tcPr>
          <w:p>
            <w:pPr>
              <w:spacing w:line="460" w:lineRule="exact"/>
              <w:jc w:val="center"/>
              <w:rPr>
                <w:rFonts w:hint="eastAsia" w:ascii="宋体" w:hAnsi="宋体"/>
                <w:szCs w:val="21"/>
              </w:rPr>
            </w:pPr>
            <w:r>
              <w:rPr>
                <w:rFonts w:hint="eastAsia" w:ascii="宋体" w:hAnsi="宋体"/>
                <w:sz w:val="20"/>
                <w:szCs w:val="20"/>
              </w:rPr>
              <w:t>音响设备(便携式)</w:t>
            </w:r>
          </w:p>
        </w:tc>
        <w:tc>
          <w:tcPr>
            <w:tcW w:w="1485" w:type="dxa"/>
            <w:vAlign w:val="center"/>
          </w:tcPr>
          <w:p>
            <w:pPr>
              <w:spacing w:line="460" w:lineRule="exact"/>
              <w:jc w:val="center"/>
              <w:rPr>
                <w:rFonts w:hint="eastAsia" w:ascii="宋体" w:hAnsi="宋体"/>
                <w:szCs w:val="21"/>
              </w:rPr>
            </w:pPr>
            <w:r>
              <w:rPr>
                <w:rFonts w:hint="eastAsia" w:ascii="宋体" w:hAnsi="宋体"/>
                <w:szCs w:val="21"/>
              </w:rPr>
              <w:t>台</w:t>
            </w:r>
          </w:p>
        </w:tc>
        <w:tc>
          <w:tcPr>
            <w:tcW w:w="1890" w:type="dxa"/>
            <w:vAlign w:val="center"/>
          </w:tcPr>
          <w:p>
            <w:pPr>
              <w:spacing w:line="460" w:lineRule="exact"/>
              <w:jc w:val="center"/>
              <w:rPr>
                <w:rFonts w:hint="eastAsia" w:ascii="宋体" w:hAnsi="宋体"/>
                <w:szCs w:val="21"/>
              </w:rPr>
            </w:pPr>
            <w:r>
              <w:rPr>
                <w:rFonts w:ascii="宋体" w:hAnsi="宋体"/>
                <w:szCs w:val="21"/>
              </w:rPr>
              <w:t>4</w:t>
            </w:r>
          </w:p>
        </w:tc>
        <w:tc>
          <w:tcPr>
            <w:tcW w:w="1216" w:type="dxa"/>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467" w:type="dxa"/>
            <w:vAlign w:val="center"/>
          </w:tcPr>
          <w:p>
            <w:pPr>
              <w:spacing w:line="460" w:lineRule="exact"/>
              <w:jc w:val="center"/>
              <w:rPr>
                <w:rFonts w:hint="eastAsia" w:ascii="宋体" w:hAnsi="宋体"/>
                <w:szCs w:val="21"/>
              </w:rPr>
            </w:pPr>
            <w:r>
              <w:rPr>
                <w:rFonts w:hint="eastAsia" w:ascii="宋体" w:hAnsi="宋体"/>
                <w:szCs w:val="21"/>
              </w:rPr>
              <w:t>13</w:t>
            </w:r>
          </w:p>
        </w:tc>
        <w:tc>
          <w:tcPr>
            <w:tcW w:w="3282" w:type="dxa"/>
            <w:vAlign w:val="center"/>
          </w:tcPr>
          <w:p>
            <w:pPr>
              <w:spacing w:line="460" w:lineRule="exact"/>
              <w:jc w:val="center"/>
              <w:rPr>
                <w:rFonts w:hint="eastAsia" w:ascii="宋体" w:hAnsi="宋体"/>
                <w:szCs w:val="21"/>
              </w:rPr>
            </w:pPr>
            <w:r>
              <w:rPr>
                <w:rFonts w:hint="eastAsia" w:ascii="宋体" w:hAnsi="宋体"/>
                <w:szCs w:val="21"/>
              </w:rPr>
              <w:t>舞蹈练功凳</w:t>
            </w:r>
          </w:p>
        </w:tc>
        <w:tc>
          <w:tcPr>
            <w:tcW w:w="1485" w:type="dxa"/>
            <w:vAlign w:val="center"/>
          </w:tcPr>
          <w:p>
            <w:pPr>
              <w:spacing w:line="460" w:lineRule="exact"/>
              <w:jc w:val="center"/>
              <w:rPr>
                <w:rFonts w:hint="eastAsia" w:ascii="宋体" w:hAnsi="宋体"/>
                <w:szCs w:val="21"/>
              </w:rPr>
            </w:pPr>
            <w:r>
              <w:rPr>
                <w:rFonts w:hint="eastAsia" w:ascii="宋体" w:hAnsi="宋体"/>
                <w:szCs w:val="21"/>
              </w:rPr>
              <w:t>个</w:t>
            </w:r>
          </w:p>
        </w:tc>
        <w:tc>
          <w:tcPr>
            <w:tcW w:w="1890" w:type="dxa"/>
            <w:vAlign w:val="center"/>
          </w:tcPr>
          <w:p>
            <w:pPr>
              <w:spacing w:line="460" w:lineRule="exact"/>
              <w:jc w:val="center"/>
              <w:rPr>
                <w:rFonts w:hint="eastAsia" w:ascii="宋体" w:hAnsi="宋体"/>
                <w:szCs w:val="21"/>
              </w:rPr>
            </w:pPr>
            <w:r>
              <w:rPr>
                <w:rFonts w:hint="eastAsia" w:ascii="宋体" w:hAnsi="宋体"/>
                <w:szCs w:val="21"/>
              </w:rPr>
              <w:t>4</w:t>
            </w:r>
          </w:p>
        </w:tc>
        <w:tc>
          <w:tcPr>
            <w:tcW w:w="1216" w:type="dxa"/>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467" w:type="dxa"/>
            <w:vAlign w:val="center"/>
          </w:tcPr>
          <w:p>
            <w:pPr>
              <w:spacing w:line="460" w:lineRule="exact"/>
              <w:jc w:val="center"/>
              <w:rPr>
                <w:rFonts w:hint="eastAsia" w:ascii="宋体" w:hAnsi="宋体"/>
                <w:szCs w:val="21"/>
              </w:rPr>
            </w:pPr>
            <w:r>
              <w:rPr>
                <w:rFonts w:hint="eastAsia" w:ascii="宋体" w:hAnsi="宋体"/>
                <w:szCs w:val="21"/>
              </w:rPr>
              <w:t>1</w:t>
            </w:r>
            <w:r>
              <w:rPr>
                <w:rFonts w:ascii="宋体" w:hAnsi="宋体"/>
                <w:szCs w:val="21"/>
              </w:rPr>
              <w:t>4</w:t>
            </w:r>
          </w:p>
        </w:tc>
        <w:tc>
          <w:tcPr>
            <w:tcW w:w="3282" w:type="dxa"/>
            <w:vAlign w:val="center"/>
          </w:tcPr>
          <w:p>
            <w:pPr>
              <w:spacing w:line="460" w:lineRule="exact"/>
              <w:jc w:val="center"/>
              <w:rPr>
                <w:rFonts w:hint="eastAsia" w:ascii="宋体" w:hAnsi="宋体"/>
                <w:szCs w:val="21"/>
              </w:rPr>
            </w:pPr>
            <w:r>
              <w:rPr>
                <w:rFonts w:hint="eastAsia" w:ascii="宋体" w:hAnsi="宋体"/>
                <w:szCs w:val="21"/>
              </w:rPr>
              <w:t>电脑台式机</w:t>
            </w:r>
          </w:p>
        </w:tc>
        <w:tc>
          <w:tcPr>
            <w:tcW w:w="1485" w:type="dxa"/>
            <w:vAlign w:val="center"/>
          </w:tcPr>
          <w:p>
            <w:pPr>
              <w:spacing w:line="460" w:lineRule="exact"/>
              <w:jc w:val="center"/>
              <w:rPr>
                <w:rFonts w:hint="eastAsia" w:ascii="宋体" w:hAnsi="宋体"/>
                <w:szCs w:val="21"/>
              </w:rPr>
            </w:pPr>
            <w:r>
              <w:rPr>
                <w:rFonts w:hint="eastAsia" w:ascii="宋体" w:hAnsi="宋体"/>
                <w:szCs w:val="21"/>
              </w:rPr>
              <w:t>台</w:t>
            </w:r>
          </w:p>
        </w:tc>
        <w:tc>
          <w:tcPr>
            <w:tcW w:w="1890" w:type="dxa"/>
            <w:vAlign w:val="center"/>
          </w:tcPr>
          <w:p>
            <w:pPr>
              <w:spacing w:line="460" w:lineRule="exact"/>
              <w:jc w:val="center"/>
              <w:rPr>
                <w:rFonts w:hint="eastAsia" w:ascii="宋体" w:hAnsi="宋体"/>
                <w:szCs w:val="21"/>
              </w:rPr>
            </w:pPr>
            <w:r>
              <w:rPr>
                <w:rFonts w:hint="eastAsia" w:ascii="宋体" w:hAnsi="宋体"/>
                <w:szCs w:val="21"/>
              </w:rPr>
              <w:t>2</w:t>
            </w:r>
          </w:p>
        </w:tc>
        <w:tc>
          <w:tcPr>
            <w:tcW w:w="1216" w:type="dxa"/>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467" w:type="dxa"/>
            <w:vAlign w:val="center"/>
          </w:tcPr>
          <w:p>
            <w:pPr>
              <w:spacing w:line="460" w:lineRule="exact"/>
              <w:jc w:val="center"/>
              <w:rPr>
                <w:rFonts w:hint="eastAsia" w:ascii="宋体" w:hAnsi="宋体"/>
                <w:szCs w:val="21"/>
              </w:rPr>
            </w:pPr>
            <w:r>
              <w:rPr>
                <w:rFonts w:hint="eastAsia" w:ascii="宋体" w:hAnsi="宋体"/>
                <w:szCs w:val="21"/>
              </w:rPr>
              <w:t>1</w:t>
            </w:r>
            <w:r>
              <w:rPr>
                <w:rFonts w:ascii="宋体" w:hAnsi="宋体"/>
                <w:szCs w:val="21"/>
              </w:rPr>
              <w:t>5</w:t>
            </w:r>
          </w:p>
        </w:tc>
        <w:tc>
          <w:tcPr>
            <w:tcW w:w="3282" w:type="dxa"/>
            <w:vAlign w:val="center"/>
          </w:tcPr>
          <w:p>
            <w:pPr>
              <w:spacing w:line="460" w:lineRule="exact"/>
              <w:jc w:val="center"/>
              <w:rPr>
                <w:rFonts w:hint="eastAsia" w:ascii="宋体" w:hAnsi="宋体"/>
                <w:szCs w:val="21"/>
              </w:rPr>
            </w:pPr>
            <w:r>
              <w:rPr>
                <w:rFonts w:hint="eastAsia" w:ascii="宋体" w:hAnsi="宋体"/>
                <w:szCs w:val="21"/>
              </w:rPr>
              <w:t>86寸交互式液晶触摸一体机</w:t>
            </w:r>
          </w:p>
        </w:tc>
        <w:tc>
          <w:tcPr>
            <w:tcW w:w="1485" w:type="dxa"/>
            <w:vAlign w:val="center"/>
          </w:tcPr>
          <w:p>
            <w:pPr>
              <w:spacing w:line="460" w:lineRule="exact"/>
              <w:jc w:val="center"/>
              <w:rPr>
                <w:rFonts w:hint="eastAsia" w:ascii="宋体" w:hAnsi="宋体"/>
                <w:szCs w:val="21"/>
              </w:rPr>
            </w:pPr>
            <w:r>
              <w:rPr>
                <w:rFonts w:hint="eastAsia" w:ascii="宋体" w:hAnsi="宋体"/>
                <w:szCs w:val="21"/>
              </w:rPr>
              <w:t>台</w:t>
            </w:r>
          </w:p>
        </w:tc>
        <w:tc>
          <w:tcPr>
            <w:tcW w:w="1890" w:type="dxa"/>
            <w:vAlign w:val="center"/>
          </w:tcPr>
          <w:p>
            <w:pPr>
              <w:spacing w:line="460" w:lineRule="exact"/>
              <w:jc w:val="center"/>
              <w:rPr>
                <w:rFonts w:hint="eastAsia" w:ascii="宋体" w:hAnsi="宋体"/>
                <w:szCs w:val="21"/>
              </w:rPr>
            </w:pPr>
            <w:r>
              <w:rPr>
                <w:rFonts w:hint="eastAsia" w:ascii="宋体" w:hAnsi="宋体"/>
                <w:szCs w:val="21"/>
              </w:rPr>
              <w:t>2</w:t>
            </w:r>
          </w:p>
        </w:tc>
        <w:tc>
          <w:tcPr>
            <w:tcW w:w="1216" w:type="dxa"/>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3" w:hRule="atLeast"/>
          <w:jc w:val="center"/>
        </w:trPr>
        <w:tc>
          <w:tcPr>
            <w:tcW w:w="467" w:type="dxa"/>
            <w:vAlign w:val="center"/>
          </w:tcPr>
          <w:p>
            <w:pPr>
              <w:spacing w:line="460" w:lineRule="exact"/>
              <w:jc w:val="center"/>
              <w:rPr>
                <w:rFonts w:hint="eastAsia" w:ascii="宋体" w:hAnsi="宋体"/>
                <w:szCs w:val="21"/>
              </w:rPr>
            </w:pPr>
            <w:r>
              <w:rPr>
                <w:rFonts w:hint="eastAsia" w:ascii="宋体" w:hAnsi="宋体"/>
                <w:szCs w:val="21"/>
              </w:rPr>
              <w:t>1</w:t>
            </w:r>
            <w:r>
              <w:rPr>
                <w:rFonts w:ascii="宋体" w:hAnsi="宋体"/>
                <w:szCs w:val="21"/>
              </w:rPr>
              <w:t>6</w:t>
            </w:r>
          </w:p>
        </w:tc>
        <w:tc>
          <w:tcPr>
            <w:tcW w:w="3282" w:type="dxa"/>
            <w:vAlign w:val="center"/>
          </w:tcPr>
          <w:p>
            <w:pPr>
              <w:spacing w:line="460" w:lineRule="exact"/>
              <w:jc w:val="center"/>
              <w:rPr>
                <w:rFonts w:hint="eastAsia" w:ascii="宋体" w:hAnsi="宋体"/>
                <w:szCs w:val="21"/>
              </w:rPr>
            </w:pPr>
            <w:r>
              <w:rPr>
                <w:rFonts w:hint="eastAsia" w:ascii="宋体" w:hAnsi="宋体"/>
                <w:szCs w:val="21"/>
              </w:rPr>
              <w:t>移动支架</w:t>
            </w:r>
          </w:p>
        </w:tc>
        <w:tc>
          <w:tcPr>
            <w:tcW w:w="1485" w:type="dxa"/>
            <w:vAlign w:val="center"/>
          </w:tcPr>
          <w:p>
            <w:pPr>
              <w:spacing w:line="460" w:lineRule="exact"/>
              <w:jc w:val="center"/>
              <w:rPr>
                <w:rFonts w:hint="eastAsia" w:ascii="宋体" w:hAnsi="宋体"/>
                <w:szCs w:val="21"/>
              </w:rPr>
            </w:pPr>
            <w:r>
              <w:rPr>
                <w:rFonts w:hint="eastAsia" w:ascii="宋体" w:hAnsi="宋体"/>
                <w:szCs w:val="21"/>
              </w:rPr>
              <w:t>个</w:t>
            </w:r>
          </w:p>
        </w:tc>
        <w:tc>
          <w:tcPr>
            <w:tcW w:w="1890" w:type="dxa"/>
            <w:vAlign w:val="center"/>
          </w:tcPr>
          <w:p>
            <w:pPr>
              <w:spacing w:line="460" w:lineRule="exact"/>
              <w:jc w:val="center"/>
              <w:rPr>
                <w:rFonts w:hint="eastAsia" w:ascii="宋体" w:hAnsi="宋体"/>
                <w:szCs w:val="21"/>
              </w:rPr>
            </w:pPr>
            <w:r>
              <w:rPr>
                <w:rFonts w:hint="eastAsia" w:ascii="宋体" w:hAnsi="宋体"/>
                <w:szCs w:val="21"/>
              </w:rPr>
              <w:t>2</w:t>
            </w:r>
          </w:p>
        </w:tc>
        <w:tc>
          <w:tcPr>
            <w:tcW w:w="1216" w:type="dxa"/>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467" w:type="dxa"/>
            <w:vAlign w:val="center"/>
          </w:tcPr>
          <w:p>
            <w:pPr>
              <w:spacing w:line="460" w:lineRule="exact"/>
              <w:jc w:val="center"/>
              <w:rPr>
                <w:rFonts w:hint="eastAsia" w:ascii="宋体" w:hAnsi="宋体"/>
                <w:szCs w:val="21"/>
              </w:rPr>
            </w:pPr>
            <w:r>
              <w:rPr>
                <w:rFonts w:hint="eastAsia" w:ascii="宋体" w:hAnsi="宋体"/>
                <w:szCs w:val="21"/>
              </w:rPr>
              <w:t>1</w:t>
            </w:r>
            <w:r>
              <w:rPr>
                <w:rFonts w:ascii="宋体" w:hAnsi="宋体"/>
                <w:szCs w:val="21"/>
              </w:rPr>
              <w:t>7</w:t>
            </w:r>
          </w:p>
        </w:tc>
        <w:tc>
          <w:tcPr>
            <w:tcW w:w="3282" w:type="dxa"/>
            <w:vAlign w:val="center"/>
          </w:tcPr>
          <w:p>
            <w:pPr>
              <w:spacing w:line="460" w:lineRule="exact"/>
              <w:jc w:val="center"/>
              <w:rPr>
                <w:rFonts w:hint="eastAsia" w:ascii="宋体" w:hAnsi="宋体"/>
                <w:szCs w:val="21"/>
              </w:rPr>
            </w:pPr>
            <w:r>
              <w:rPr>
                <w:rFonts w:hint="eastAsia" w:ascii="宋体" w:hAnsi="宋体"/>
                <w:szCs w:val="21"/>
              </w:rPr>
              <w:t>教师桌椅</w:t>
            </w:r>
          </w:p>
        </w:tc>
        <w:tc>
          <w:tcPr>
            <w:tcW w:w="1485" w:type="dxa"/>
            <w:vAlign w:val="center"/>
          </w:tcPr>
          <w:p>
            <w:pPr>
              <w:spacing w:line="460" w:lineRule="exact"/>
              <w:jc w:val="center"/>
              <w:rPr>
                <w:rFonts w:hint="eastAsia" w:ascii="宋体" w:hAnsi="宋体"/>
                <w:szCs w:val="21"/>
              </w:rPr>
            </w:pPr>
            <w:r>
              <w:rPr>
                <w:rFonts w:hint="eastAsia" w:ascii="宋体" w:hAnsi="宋体"/>
                <w:szCs w:val="21"/>
              </w:rPr>
              <w:t>套</w:t>
            </w:r>
          </w:p>
        </w:tc>
        <w:tc>
          <w:tcPr>
            <w:tcW w:w="1890" w:type="dxa"/>
            <w:vAlign w:val="center"/>
          </w:tcPr>
          <w:p>
            <w:pPr>
              <w:spacing w:line="460" w:lineRule="exact"/>
              <w:jc w:val="center"/>
              <w:rPr>
                <w:rFonts w:hint="eastAsia" w:ascii="宋体" w:hAnsi="宋体"/>
                <w:szCs w:val="21"/>
              </w:rPr>
            </w:pPr>
            <w:r>
              <w:rPr>
                <w:rFonts w:ascii="宋体" w:hAnsi="宋体"/>
                <w:szCs w:val="21"/>
              </w:rPr>
              <w:t>1</w:t>
            </w:r>
          </w:p>
        </w:tc>
        <w:tc>
          <w:tcPr>
            <w:tcW w:w="1216" w:type="dxa"/>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467" w:type="dxa"/>
            <w:vAlign w:val="center"/>
          </w:tcPr>
          <w:p>
            <w:pPr>
              <w:spacing w:line="460" w:lineRule="exact"/>
              <w:jc w:val="center"/>
              <w:rPr>
                <w:rFonts w:hint="eastAsia" w:ascii="宋体" w:hAnsi="宋体"/>
                <w:szCs w:val="21"/>
              </w:rPr>
            </w:pPr>
            <w:r>
              <w:rPr>
                <w:rFonts w:hint="eastAsia" w:ascii="宋体" w:hAnsi="宋体"/>
                <w:szCs w:val="21"/>
              </w:rPr>
              <w:t>1</w:t>
            </w:r>
            <w:r>
              <w:rPr>
                <w:rFonts w:ascii="宋体" w:hAnsi="宋体"/>
                <w:szCs w:val="21"/>
              </w:rPr>
              <w:t>8</w:t>
            </w:r>
          </w:p>
        </w:tc>
        <w:tc>
          <w:tcPr>
            <w:tcW w:w="3282" w:type="dxa"/>
            <w:vAlign w:val="center"/>
          </w:tcPr>
          <w:p>
            <w:pPr>
              <w:spacing w:line="460" w:lineRule="exact"/>
              <w:jc w:val="center"/>
              <w:rPr>
                <w:rFonts w:hint="eastAsia" w:ascii="宋体" w:hAnsi="宋体"/>
                <w:szCs w:val="21"/>
              </w:rPr>
            </w:pPr>
            <w:r>
              <w:rPr>
                <w:rFonts w:hint="eastAsia" w:ascii="宋体" w:hAnsi="宋体"/>
                <w:szCs w:val="21"/>
              </w:rPr>
              <w:t>话筒</w:t>
            </w:r>
          </w:p>
        </w:tc>
        <w:tc>
          <w:tcPr>
            <w:tcW w:w="1485" w:type="dxa"/>
            <w:vAlign w:val="center"/>
          </w:tcPr>
          <w:p>
            <w:pPr>
              <w:spacing w:line="460" w:lineRule="exact"/>
              <w:jc w:val="center"/>
              <w:rPr>
                <w:rFonts w:hint="eastAsia" w:ascii="宋体" w:hAnsi="宋体"/>
                <w:szCs w:val="21"/>
              </w:rPr>
            </w:pPr>
            <w:r>
              <w:rPr>
                <w:rFonts w:hint="eastAsia" w:ascii="宋体" w:hAnsi="宋体"/>
                <w:szCs w:val="21"/>
              </w:rPr>
              <w:t>只</w:t>
            </w:r>
          </w:p>
        </w:tc>
        <w:tc>
          <w:tcPr>
            <w:tcW w:w="1890" w:type="dxa"/>
            <w:vAlign w:val="center"/>
          </w:tcPr>
          <w:p>
            <w:pPr>
              <w:spacing w:line="460" w:lineRule="exact"/>
              <w:jc w:val="center"/>
              <w:rPr>
                <w:rFonts w:hint="eastAsia" w:ascii="宋体" w:hAnsi="宋体"/>
                <w:szCs w:val="21"/>
              </w:rPr>
            </w:pPr>
            <w:r>
              <w:rPr>
                <w:rFonts w:hint="eastAsia" w:ascii="宋体" w:hAnsi="宋体"/>
                <w:szCs w:val="21"/>
              </w:rPr>
              <w:t>2</w:t>
            </w:r>
          </w:p>
        </w:tc>
        <w:tc>
          <w:tcPr>
            <w:tcW w:w="1216" w:type="dxa"/>
            <w:vAlign w:val="center"/>
          </w:tcPr>
          <w:p>
            <w:pPr>
              <w:spacing w:line="46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0" w:hRule="atLeast"/>
          <w:jc w:val="center"/>
        </w:trPr>
        <w:tc>
          <w:tcPr>
            <w:tcW w:w="467" w:type="dxa"/>
            <w:vAlign w:val="center"/>
          </w:tcPr>
          <w:p>
            <w:pPr>
              <w:spacing w:line="460" w:lineRule="exact"/>
              <w:jc w:val="center"/>
              <w:rPr>
                <w:rFonts w:hint="eastAsia" w:ascii="宋体" w:hAnsi="宋体"/>
                <w:szCs w:val="21"/>
              </w:rPr>
            </w:pPr>
            <w:r>
              <w:rPr>
                <w:rFonts w:hint="eastAsia" w:ascii="宋体" w:hAnsi="宋体"/>
                <w:szCs w:val="21"/>
              </w:rPr>
              <w:t>1</w:t>
            </w:r>
            <w:r>
              <w:rPr>
                <w:rFonts w:ascii="宋体" w:hAnsi="宋体"/>
                <w:szCs w:val="21"/>
              </w:rPr>
              <w:t>9</w:t>
            </w:r>
          </w:p>
        </w:tc>
        <w:tc>
          <w:tcPr>
            <w:tcW w:w="3282" w:type="dxa"/>
            <w:vAlign w:val="center"/>
          </w:tcPr>
          <w:p>
            <w:pPr>
              <w:spacing w:line="460" w:lineRule="exact"/>
              <w:jc w:val="center"/>
              <w:rPr>
                <w:rFonts w:hint="eastAsia" w:ascii="宋体" w:hAnsi="宋体"/>
                <w:szCs w:val="21"/>
              </w:rPr>
            </w:pPr>
            <w:r>
              <w:rPr>
                <w:rFonts w:hint="eastAsia" w:ascii="宋体" w:hAnsi="宋体"/>
                <w:szCs w:val="21"/>
              </w:rPr>
              <w:t>教学易损耗材</w:t>
            </w:r>
          </w:p>
        </w:tc>
        <w:tc>
          <w:tcPr>
            <w:tcW w:w="1485" w:type="dxa"/>
            <w:vAlign w:val="center"/>
          </w:tcPr>
          <w:p>
            <w:pPr>
              <w:spacing w:line="460" w:lineRule="exact"/>
              <w:jc w:val="center"/>
              <w:rPr>
                <w:rFonts w:hint="eastAsia" w:ascii="宋体" w:hAnsi="宋体"/>
                <w:szCs w:val="21"/>
              </w:rPr>
            </w:pPr>
            <w:r>
              <w:rPr>
                <w:rFonts w:hint="eastAsia" w:ascii="宋体" w:hAnsi="宋体"/>
                <w:szCs w:val="21"/>
              </w:rPr>
              <w:t>套</w:t>
            </w:r>
          </w:p>
        </w:tc>
        <w:tc>
          <w:tcPr>
            <w:tcW w:w="1890" w:type="dxa"/>
            <w:vAlign w:val="center"/>
          </w:tcPr>
          <w:p>
            <w:pPr>
              <w:spacing w:line="460" w:lineRule="exact"/>
              <w:jc w:val="center"/>
              <w:rPr>
                <w:rFonts w:hint="eastAsia" w:ascii="宋体" w:hAnsi="宋体"/>
                <w:szCs w:val="21"/>
              </w:rPr>
            </w:pPr>
            <w:r>
              <w:rPr>
                <w:rFonts w:hint="eastAsia" w:ascii="宋体" w:hAnsi="宋体"/>
                <w:szCs w:val="21"/>
              </w:rPr>
              <w:t>1</w:t>
            </w:r>
          </w:p>
        </w:tc>
        <w:tc>
          <w:tcPr>
            <w:tcW w:w="1216" w:type="dxa"/>
            <w:vAlign w:val="center"/>
          </w:tcPr>
          <w:p>
            <w:pPr>
              <w:spacing w:line="460" w:lineRule="exact"/>
              <w:jc w:val="center"/>
              <w:rPr>
                <w:rFonts w:hint="eastAsia" w:ascii="宋体" w:hAnsi="宋体"/>
                <w:szCs w:val="21"/>
              </w:rPr>
            </w:pPr>
          </w:p>
        </w:tc>
      </w:tr>
    </w:tbl>
    <w:p>
      <w:pPr>
        <w:adjustRightInd w:val="0"/>
        <w:snapToGrid w:val="0"/>
        <w:spacing w:line="480" w:lineRule="exact"/>
        <w:rPr>
          <w:rFonts w:hint="eastAsia" w:ascii="宋体" w:hAnsi="宋体"/>
          <w:b/>
          <w:sz w:val="24"/>
        </w:rPr>
      </w:pPr>
      <w:r>
        <w:rPr>
          <w:rFonts w:hint="eastAsia" w:ascii="宋体" w:hAnsi="宋体"/>
          <w:b/>
          <w:sz w:val="24"/>
        </w:rPr>
        <w:br w:type="page"/>
      </w:r>
      <w:r>
        <w:rPr>
          <w:rFonts w:hint="eastAsia" w:ascii="宋体" w:hAnsi="宋体"/>
          <w:b/>
          <w:sz w:val="24"/>
          <w:lang w:eastAsia="zh-CN"/>
        </w:rPr>
        <w:t>二</w:t>
      </w:r>
      <w:r>
        <w:rPr>
          <w:rFonts w:hint="eastAsia" w:ascii="宋体" w:hAnsi="宋体"/>
          <w:b/>
          <w:sz w:val="24"/>
        </w:rPr>
        <w:t>、技术参数及功能要求</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1531"/>
        <w:gridCol w:w="5633"/>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3" w:hRule="atLeast"/>
        </w:trPr>
        <w:tc>
          <w:tcPr>
            <w:tcW w:w="635" w:type="dxa"/>
            <w:vAlign w:val="top"/>
          </w:tcPr>
          <w:p>
            <w:pPr>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序号</w:t>
            </w:r>
          </w:p>
        </w:tc>
        <w:tc>
          <w:tcPr>
            <w:tcW w:w="1531" w:type="dxa"/>
            <w:vAlign w:val="top"/>
          </w:tcPr>
          <w:p>
            <w:pPr>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货物名称</w:t>
            </w:r>
          </w:p>
        </w:tc>
        <w:tc>
          <w:tcPr>
            <w:tcW w:w="5633" w:type="dxa"/>
            <w:vAlign w:val="top"/>
          </w:tcPr>
          <w:p>
            <w:pPr>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技术参数及功能要求</w:t>
            </w:r>
          </w:p>
        </w:tc>
        <w:tc>
          <w:tcPr>
            <w:tcW w:w="723" w:type="dxa"/>
            <w:vAlign w:val="top"/>
          </w:tcPr>
          <w:p>
            <w:pPr>
              <w:spacing w:line="360" w:lineRule="auto"/>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635"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531"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活动把杆</w:t>
            </w:r>
          </w:p>
        </w:tc>
        <w:tc>
          <w:tcPr>
            <w:tcW w:w="5633" w:type="dxa"/>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水曲柳木把杆，把杆直径55㎜，中间有直径22㎜实心弹钢。升降范围80cm—1.2米，底座直径45㎝，立柱直径48MM，升降段直径42MM，金属支架色彩为高亮珍珠白，活动升降内心为优质Q235钢材表面镀鉻圆管，调节方式为螺旋拉销式升降方式，长4米</w:t>
            </w:r>
          </w:p>
        </w:tc>
        <w:tc>
          <w:tcPr>
            <w:tcW w:w="723" w:type="dxa"/>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trPr>
        <w:tc>
          <w:tcPr>
            <w:tcW w:w="635"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1531" w:type="dxa"/>
            <w:vAlign w:val="center"/>
          </w:tcPr>
          <w:p>
            <w:pPr>
              <w:spacing w:line="360" w:lineRule="auto"/>
              <w:jc w:val="center"/>
              <w:rPr>
                <w:rFonts w:hint="eastAsia" w:asciiTheme="minorEastAsia" w:hAnsiTheme="minorEastAsia" w:eastAsiaTheme="minorEastAsia" w:cstheme="minorEastAsia"/>
                <w:spacing w:val="-20"/>
                <w:sz w:val="21"/>
                <w:szCs w:val="21"/>
              </w:rPr>
            </w:pPr>
            <w:r>
              <w:rPr>
                <w:rFonts w:hint="eastAsia" w:asciiTheme="minorEastAsia" w:hAnsiTheme="minorEastAsia" w:eastAsiaTheme="minorEastAsia" w:cstheme="minorEastAsia"/>
                <w:spacing w:val="-20"/>
                <w:sz w:val="21"/>
                <w:szCs w:val="21"/>
              </w:rPr>
              <w:t>教室沿墙固定把杆</w:t>
            </w:r>
          </w:p>
        </w:tc>
        <w:tc>
          <w:tcPr>
            <w:tcW w:w="5633" w:type="dxa"/>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水曲柳木把杆，把杆直径55㎜，中间有直径22㎜实心弹钢。金属支架色彩为高亮珍珠白，调节方式为螺旋拉销式升降方式</w:t>
            </w:r>
          </w:p>
        </w:tc>
        <w:tc>
          <w:tcPr>
            <w:tcW w:w="723" w:type="dxa"/>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trPr>
        <w:tc>
          <w:tcPr>
            <w:tcW w:w="635"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1531" w:type="dxa"/>
            <w:vAlign w:val="center"/>
          </w:tcPr>
          <w:p>
            <w:pPr>
              <w:spacing w:line="360" w:lineRule="auto"/>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室内装修</w:t>
            </w:r>
          </w:p>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（含专业综合布线系统集成）</w:t>
            </w:r>
          </w:p>
        </w:tc>
        <w:tc>
          <w:tcPr>
            <w:tcW w:w="5633" w:type="dxa"/>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具体装修方案根据用户的场地要求，现场测量做地勘、设计，要求包括但不限于以下内容（2间，约200平米）：</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1、普通墙面：根据实训室要求，采用环保粉刷（前后两面墙采用墙面镜，镜面厚度≥5mm，</w:t>
            </w:r>
            <w:r>
              <w:rPr>
                <w:rFonts w:hint="eastAsia" w:asciiTheme="minorEastAsia" w:hAnsiTheme="minorEastAsia" w:eastAsiaTheme="minorEastAsia" w:cstheme="minorEastAsia"/>
                <w:sz w:val="21"/>
                <w:szCs w:val="21"/>
              </w:rPr>
              <w:t>四周有木框加固</w:t>
            </w:r>
            <w:r>
              <w:rPr>
                <w:rFonts w:hint="eastAsia" w:asciiTheme="minorEastAsia" w:hAnsiTheme="minorEastAsia" w:eastAsiaTheme="minorEastAsia" w:cstheme="minorEastAsia"/>
                <w:bCs/>
                <w:color w:val="000000"/>
                <w:sz w:val="21"/>
                <w:szCs w:val="21"/>
              </w:rPr>
              <w:t>）</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2、文化墙面：LOGO，造型，图案，章程，制度，亚克力板材质</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3、吊顶：根据实训室要求，采用T型烤漆龙骨矿棉板</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4、地面：采用</w:t>
            </w:r>
            <w:r>
              <w:rPr>
                <w:rFonts w:hint="eastAsia" w:asciiTheme="minorEastAsia" w:hAnsiTheme="minorEastAsia" w:eastAsiaTheme="minorEastAsia" w:cstheme="minorEastAsia"/>
                <w:sz w:val="21"/>
                <w:szCs w:val="21"/>
              </w:rPr>
              <w:t>纯实木地板原木烤漆A级番龙眼（含踢角线，门口条）</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4、灯光：根据实训室要求，采用节能灯，文化墙射灯</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5、窗帘：根据实训室要求，采用遮光窗帘</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6、前后门（共4个）全部换成不锈钢材质双扇防盗门</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7、弱电布线：含电脑、交换机、音视频设备等线材布设及调试</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8、强电布线：含插座（含多功能排插、防水地插）、线槽、开关（盒）、电线及施工辅材，</w:t>
            </w:r>
            <w:r>
              <w:rPr>
                <w:rFonts w:hint="eastAsia" w:asciiTheme="minorEastAsia" w:hAnsiTheme="minorEastAsia" w:eastAsiaTheme="minorEastAsia" w:cstheme="minorEastAsia"/>
                <w:color w:val="000000"/>
                <w:sz w:val="21"/>
                <w:szCs w:val="21"/>
              </w:rPr>
              <w:t>所使用的电线插座及其它配件均采用国内知名品牌，确保教学正常运行。</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9、</w:t>
            </w:r>
            <w:r>
              <w:rPr>
                <w:rFonts w:hint="eastAsia" w:asciiTheme="minorEastAsia" w:hAnsiTheme="minorEastAsia" w:eastAsiaTheme="minorEastAsia" w:cstheme="minorEastAsia"/>
                <w:color w:val="000000"/>
                <w:sz w:val="21"/>
                <w:szCs w:val="21"/>
              </w:rPr>
              <w:t>所用材料均符合国家环保标准，线材、五金配件等均符合国标</w:t>
            </w:r>
          </w:p>
          <w:p>
            <w:pPr>
              <w:spacing w:line="400" w:lineRule="exact"/>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color w:val="000000"/>
                <w:sz w:val="21"/>
                <w:szCs w:val="21"/>
              </w:rPr>
              <w:t>★10、所有施工内容必须完全匹配该实训室项目的软硬件要求以及教学需求，确保后期所有专业软硬件设备安装调试正常使用。</w:t>
            </w:r>
          </w:p>
        </w:tc>
        <w:tc>
          <w:tcPr>
            <w:tcW w:w="723" w:type="dxa"/>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trPr>
        <w:tc>
          <w:tcPr>
            <w:tcW w:w="635"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1531"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立式空调</w:t>
            </w:r>
          </w:p>
        </w:tc>
        <w:tc>
          <w:tcPr>
            <w:tcW w:w="5633" w:type="dxa"/>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能效比：4.82；能效等级：1级；定速/变频：变频8赫兹；额定制冷量：5200W(1100-6700)；额定制热量：7100W(800-7600)；电辅热：2100W；额定功率：制冷1395（250-2250）；额定功率：制热2100（230-2350）；循环风量：1000立方米，KFR-50570FNBa-1</w:t>
            </w:r>
          </w:p>
        </w:tc>
        <w:tc>
          <w:tcPr>
            <w:tcW w:w="723" w:type="dxa"/>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trPr>
        <w:tc>
          <w:tcPr>
            <w:tcW w:w="635"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1531"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功放</w:t>
            </w:r>
          </w:p>
        </w:tc>
        <w:tc>
          <w:tcPr>
            <w:tcW w:w="5633" w:type="dxa"/>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1、内置人声激励电路，通过面板的旋钮可以调节激励信号的大小；</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2、短路保护、直流保护、过流保护、过热保护等多重保护模式保驾护航；</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3、话筒和音乐调节均设有中音调节旋钮，同时可以更有效地保护好扬声器；</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4、后面板设有两路信号输出端子，方便用户选择不同信号驳接，还设有三个麦克风输入端，方便用户接无线麦克风；</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 xml:space="preserve">5、MP3播放功能，能播放MP3、WMA等格式的歌曲。                                              </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6、节能设计，无信号输入时，1分钟系统自动进入待机状态</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7、待机功率小于8W，节能环保，增加设备使用寿命。                                       8、基本参数：</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幻想电源电压：48V</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输出功率8Ω150W×2</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输出功率4Ω200W×2</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频率响应20HZ-20KHZ（-1，-1.5dB）</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信噪比83dB</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输入阻抗20KΩ</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消耗功率250W</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交流保险3A</w:t>
            </w:r>
          </w:p>
          <w:p>
            <w:pPr>
              <w:spacing w:line="400" w:lineRule="exact"/>
              <w:jc w:val="lef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9、话筒，功放，音箱要求为同一品牌，便于维护。</w:t>
            </w:r>
          </w:p>
        </w:tc>
        <w:tc>
          <w:tcPr>
            <w:tcW w:w="723" w:type="dxa"/>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trPr>
        <w:tc>
          <w:tcPr>
            <w:tcW w:w="635"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1531"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音箱</w:t>
            </w:r>
          </w:p>
        </w:tc>
        <w:tc>
          <w:tcPr>
            <w:tcW w:w="5633" w:type="dxa"/>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1、单6.5寸烤漆箱，低音120磁35芯+1寸80磁猫眼高音,高档木制会议音箱,</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2、多点灵活吊挂安装,音箱音色厚实圆滑,适用于教室教学,各种室内定阻广播,背景音乐播放</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3、基本参数：</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频率响应60Hz-18KHz</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阻抗8Ohms</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灵敏度88dB</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额定功率70W</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峰值功率140W</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最大声压109dB</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分频模式内置分频</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吊装/安装多点吊挂</w:t>
            </w:r>
          </w:p>
          <w:p>
            <w:pPr>
              <w:spacing w:line="400" w:lineRule="exact"/>
              <w:jc w:val="lef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4、话筒，功放，音箱要求为同一品牌，便于维护</w:t>
            </w:r>
          </w:p>
        </w:tc>
        <w:tc>
          <w:tcPr>
            <w:tcW w:w="723" w:type="dxa"/>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trPr>
        <w:tc>
          <w:tcPr>
            <w:tcW w:w="635"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w:t>
            </w:r>
          </w:p>
        </w:tc>
        <w:tc>
          <w:tcPr>
            <w:tcW w:w="1531"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DVD播放机</w:t>
            </w:r>
          </w:p>
        </w:tc>
        <w:tc>
          <w:tcPr>
            <w:tcW w:w="5633" w:type="dxa"/>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播放机类型：DVD播放机</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兼容光盘类型：CD，CDDA，CD-R/CD-RW，DVD，DVD +R/+RW，DVD -R/-RW，Kodak 照片光盘，SVCD，VCD</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电源电压：110-240V，50/60Hz</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输出接口：AC</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输入接口：DC</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画面浏览：格式：JPEG</w:t>
            </w:r>
          </w:p>
        </w:tc>
        <w:tc>
          <w:tcPr>
            <w:tcW w:w="723" w:type="dxa"/>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trPr>
        <w:tc>
          <w:tcPr>
            <w:tcW w:w="635"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c>
          <w:tcPr>
            <w:tcW w:w="1531"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柜子</w:t>
            </w:r>
          </w:p>
        </w:tc>
        <w:tc>
          <w:tcPr>
            <w:tcW w:w="5633" w:type="dxa"/>
            <w:vAlign w:val="center"/>
          </w:tcPr>
          <w:p>
            <w:pPr>
              <w:spacing w:line="36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color w:val="000000"/>
                <w:sz w:val="21"/>
                <w:szCs w:val="21"/>
              </w:rPr>
              <w:t>沿墙地柜两组：高0.5米,长6米，每1米有对开门</w:t>
            </w:r>
          </w:p>
        </w:tc>
        <w:tc>
          <w:tcPr>
            <w:tcW w:w="723" w:type="dxa"/>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trPr>
        <w:tc>
          <w:tcPr>
            <w:tcW w:w="635"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w:t>
            </w:r>
          </w:p>
        </w:tc>
        <w:tc>
          <w:tcPr>
            <w:tcW w:w="1531"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钢琴</w:t>
            </w:r>
          </w:p>
        </w:tc>
        <w:tc>
          <w:tcPr>
            <w:tcW w:w="5633" w:type="dxa"/>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侧面宽度60厘米，正面长度152厘米，高度125厘米</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18层优质色木弦轴板</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日本进口安碧克榔头呢毡</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铝合金实木移层板缩调档</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欧洲插装式弱音档</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鱼鳞松实木音板（3A级）</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上门按纽式锁紧器</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英国进口汉斯·伍斯键盘呢毡</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德国进口鲁斯劳专用琴弦</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中盘有铝合金框架加固</w:t>
            </w:r>
          </w:p>
        </w:tc>
        <w:tc>
          <w:tcPr>
            <w:tcW w:w="723" w:type="dxa"/>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trPr>
        <w:tc>
          <w:tcPr>
            <w:tcW w:w="635"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w:t>
            </w:r>
          </w:p>
        </w:tc>
        <w:tc>
          <w:tcPr>
            <w:tcW w:w="1531"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钢琴琴罩</w:t>
            </w:r>
          </w:p>
        </w:tc>
        <w:tc>
          <w:tcPr>
            <w:tcW w:w="5633" w:type="dxa"/>
            <w:vAlign w:val="center"/>
          </w:tcPr>
          <w:p>
            <w:pPr>
              <w:widowControl/>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双面蕾丝琴罩</w:t>
            </w:r>
          </w:p>
        </w:tc>
        <w:tc>
          <w:tcPr>
            <w:tcW w:w="723" w:type="dxa"/>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trPr>
        <w:tc>
          <w:tcPr>
            <w:tcW w:w="635"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w:t>
            </w:r>
          </w:p>
        </w:tc>
        <w:tc>
          <w:tcPr>
            <w:tcW w:w="1531"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钢琴琴凳</w:t>
            </w:r>
          </w:p>
        </w:tc>
        <w:tc>
          <w:tcPr>
            <w:tcW w:w="5633" w:type="dxa"/>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皮面可升降琴凳</w:t>
            </w:r>
          </w:p>
        </w:tc>
        <w:tc>
          <w:tcPr>
            <w:tcW w:w="723" w:type="dxa"/>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trPr>
        <w:tc>
          <w:tcPr>
            <w:tcW w:w="635"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w:t>
            </w:r>
          </w:p>
        </w:tc>
        <w:tc>
          <w:tcPr>
            <w:tcW w:w="1531"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音响设备（便携式）</w:t>
            </w:r>
          </w:p>
        </w:tc>
        <w:tc>
          <w:tcPr>
            <w:tcW w:w="5633" w:type="dxa"/>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 xml:space="preserve">材质：木质；功率：≥40W；峰值功率：300W；3英寸高音+5.5英寸中音+8英寸低音；频率响应：50-20KHZ；音响阻抗：4Ω；灵敏度89±3dB；续航时间：5-8小时；配备两支无线话筒；支持无线蓝牙，USB/TF卡，消原音伴唱，吉他介入；支持话筒优先功能 </w:t>
            </w:r>
          </w:p>
        </w:tc>
        <w:tc>
          <w:tcPr>
            <w:tcW w:w="723" w:type="dxa"/>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trPr>
        <w:tc>
          <w:tcPr>
            <w:tcW w:w="635"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13</w:t>
            </w:r>
          </w:p>
        </w:tc>
        <w:tc>
          <w:tcPr>
            <w:tcW w:w="1531"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舞蹈练功凳</w:t>
            </w:r>
          </w:p>
        </w:tc>
        <w:tc>
          <w:tcPr>
            <w:tcW w:w="5633" w:type="dxa"/>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宽30厘米，高30厘米，长3米，凳面皮革的，里面包了一层薄海绵</w:t>
            </w:r>
          </w:p>
        </w:tc>
        <w:tc>
          <w:tcPr>
            <w:tcW w:w="723" w:type="dxa"/>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trPr>
        <w:tc>
          <w:tcPr>
            <w:tcW w:w="635"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14</w:t>
            </w:r>
          </w:p>
        </w:tc>
        <w:tc>
          <w:tcPr>
            <w:tcW w:w="1531"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电脑台式机</w:t>
            </w:r>
          </w:p>
        </w:tc>
        <w:tc>
          <w:tcPr>
            <w:tcW w:w="5633" w:type="dxa"/>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商用计算机/处理器Intel I5-9400F/内存≥8GB DDR4 2666MHz /硬盘256GB PCle 3.0NVMe SSD+1TB7200转机械硬盘，独立显卡，显存≥2GB ，接口HDMI+VGA显卡/ 无光驱/10/100/1000M以太网卡/6个USB口（其中至少2个USB 3.0以上前置接口)/USB防水抗菌键盘、 USB光电鼠标/23英寸LCD液晶显示器，机箱尺寸小于366*285*145mm,内置无线网卡，蓝牙4.0，整机符合国家一级能效，获节能认证、名牌产品认证证书、创新产品认证证书、整机防雷检测认证/生产厂商整机（含显示器）三年有限保修及上门，门到桌安装验机(要求7*24全年无休服务，第二自然日上门，提供门到桌的安装验机服务，厂家在当地有维修站，提供厂家大客户专家专人400和800售后服务热线电话)/整机平均无故障运行时间,操作系统：原厂预装Windows 10 Professional（专业版）</w:t>
            </w:r>
          </w:p>
        </w:tc>
        <w:tc>
          <w:tcPr>
            <w:tcW w:w="723" w:type="dxa"/>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trPr>
        <w:tc>
          <w:tcPr>
            <w:tcW w:w="635"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15</w:t>
            </w:r>
          </w:p>
        </w:tc>
        <w:tc>
          <w:tcPr>
            <w:tcW w:w="1531"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sz w:val="21"/>
                <w:szCs w:val="21"/>
              </w:rPr>
              <w:t>86寸交互式液晶触摸一体机</w:t>
            </w:r>
          </w:p>
        </w:tc>
        <w:tc>
          <w:tcPr>
            <w:tcW w:w="5633" w:type="dxa"/>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一、硬件要求：</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w:t>
            </w:r>
            <w:r>
              <w:rPr>
                <w:rFonts w:hint="eastAsia" w:asciiTheme="minorEastAsia" w:hAnsiTheme="minorEastAsia" w:eastAsiaTheme="minorEastAsia" w:cstheme="minorEastAsia"/>
                <w:bCs/>
                <w:color w:val="000000"/>
                <w:sz w:val="21"/>
                <w:szCs w:val="21"/>
              </w:rPr>
              <w:tab/>
            </w:r>
            <w:r>
              <w:rPr>
                <w:rFonts w:hint="eastAsia" w:asciiTheme="minorEastAsia" w:hAnsiTheme="minorEastAsia" w:eastAsiaTheme="minorEastAsia" w:cstheme="minorEastAsia"/>
                <w:bCs/>
                <w:color w:val="000000"/>
                <w:sz w:val="21"/>
                <w:szCs w:val="21"/>
              </w:rPr>
              <w:t>屏幕尺寸：对角线86英寸；16:9 显示屏：A规屏，采用防眩光钢化玻璃； 显示色彩：双通道10Bit ，1677万色显示分辨率：3840*2160 亮度：450 cd/m2  对比度：1200：1 可视角度：178°</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2.</w:t>
            </w:r>
            <w:r>
              <w:rPr>
                <w:rFonts w:hint="eastAsia" w:asciiTheme="minorEastAsia" w:hAnsiTheme="minorEastAsia" w:eastAsiaTheme="minorEastAsia" w:cstheme="minorEastAsia"/>
                <w:bCs/>
                <w:color w:val="000000"/>
                <w:sz w:val="21"/>
                <w:szCs w:val="21"/>
              </w:rPr>
              <w:tab/>
            </w:r>
            <w:r>
              <w:rPr>
                <w:rFonts w:hint="eastAsia" w:asciiTheme="minorEastAsia" w:hAnsiTheme="minorEastAsia" w:eastAsiaTheme="minorEastAsia" w:cstheme="minorEastAsia"/>
                <w:bCs/>
                <w:color w:val="000000"/>
                <w:sz w:val="21"/>
                <w:szCs w:val="21"/>
              </w:rPr>
              <w:t>★防撞击：屏幕表面采用4mm钢化玻璃，硬度达到莫氏7级，采用1000g钢珠在高度1.5米高度进行自由落体撞击试验，屏幕无破损。（提供省级以上相关机构的检测报告）</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二、触摸部分：</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1.防尘、防水设计：整机通过防尘IP6X、防水IPX5等级试验。（提供省级以上相关机构的检测报告）</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2.书写方式速度：手指或笔触控，首点响应速度≤8ms，连续点响应时间≤4ms，触摸定位精度≤±0.1mm</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3.提供左右两侧16个快捷键，可直接通过物理快捷键实现对PPT的批注、擦除与翻页；物理快捷键与电子白板软件功能相符。</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4.提供硬件检测软件，快速判定故障位置</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5.触摸次数：同一位置超过6000万次点击。</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三、电视机整机设计要求</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1.★电视机按键需要前置，按键数量需达到11及以上隐藏式物理按键，电源按键可以实现三键合一（电视机开关机、电脑开关机，一键节能），同时需要提供独立控制电脑开关机和一键节能控制按键</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2.输入端口：输入：HDMI*2 ，VGA/AUDIO*3 ， RF*1，YPBPR*1，AV*1， USB 3.0*2，RS232*1，RJ45*1， TOUCH USB*1，SD CARD*1。VGA OUT*1，支持Windows及Android双系统读取USB。</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3.前置扬声器：≥2*15W；</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4.智能亮度调节：屏幕亮度可以随环境光的变化而随时进行自动亮度调节。</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 xml:space="preserve">5.整机具备全触控功能：在任意通道中可以无需通过物理按键，通过手势可以调出智能互动功能菜单，可实现图像模式、通道切换、亮度、音量、对比度调节功能。 </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6.安卓系统配置Android 5.0及以上，主频≥1.4GHz，内存≥2G，内置存储16G（非扩展存储）。</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7.内置WiFi热点，支持2.4G/5G网络接入。</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四、OPS结构电脑</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1.电脑为标准的80针可拔插式电脑OPS电脑，不接受非标准的OPS电脑结构的电脑。</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2.内置电脑采用CPU Intel i5，主频不低于四核六线程， 内存4G DDR4  硬盘SSD128G 。</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五、应用软件。</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安卓系统软件</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1.支持任意通道下10点书写，在安卓操作系统中可以通过手势大小改变笔擦大小。</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2.支持任意通道下进行截图，截图内容可以做安卓系统的图库中再次调用，也可以通过遥控器进行画面冻结操作。</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 xml:space="preserve">3.插入图片功能，老师可以插入任意格式的图片到页面中进行拖动操作。 </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4.提供安卓软件软件著作权证书复印件并加盖公章。</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Windows系统软件</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1.PPT应用：与PPT软件无缝结合，在PPT播放过程中，直接通过软件快捷键即可实现对PPT的翻页、标注及檫除。</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2.PPT文件导入：软件可以将PPT文件文件导入到软件中，并且保持PPT文件中对象的独立性，并可以对对象进行再次的编辑和保存，方便教师进行备课</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3.office标注嵌入功能：能将铅笔标注以及几何图形的内容嵌入到Word、Excel、PPT中</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4.多种操作模式：在同一软件下，提供备授课模式、标注模式与多用户模式。</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5.备授课模式：用户在备课模式与授课模式下可以实现一键进行两种模式的快速转换和内容预览，在授课模式下支持页面分辨率设置，用户可以根据电脑的输出的分辨率设置页面的大小，保证页面分辨率发生变化时页面中的对象不会发生变形。</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6.多用户模式：能根据触摸设备的触摸点数提供多人同时进行书写、图形、擦除等不同功能的操作，而不是单纯的实现多个用户的同时书写。</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7．标注模式：能将铅笔标注、几何图形嵌入到office办公软件中并保存，也可以在任意第三方软件中进行包括标注。</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8.笔工具：可提供11种笔型，必须包含铅笔、荧光笔、软笔、纹理笔、毛笔、标注笔、彩虹笔、智能笔、魔术刷等工具。智能识别可自动识别三角形、圆、椭圆、矩形、圆弧、箭头、五角星、梯形、弧箭头、曲线、折线、角。标注笔能实现指定内容的标注功能，不会对非标注对象进行标注提示。通过魔术刷工具可以设置指定隐藏内容的显现效果。</w:t>
            </w:r>
            <w:r>
              <w:rPr>
                <w:rFonts w:hint="eastAsia" w:asciiTheme="minorEastAsia" w:hAnsiTheme="minorEastAsia" w:eastAsiaTheme="minorEastAsia" w:cstheme="minorEastAsia"/>
                <w:bCs/>
                <w:color w:val="000000"/>
                <w:sz w:val="21"/>
                <w:szCs w:val="21"/>
                <w:highlight w:val="yellow"/>
              </w:rPr>
              <w:t>（提供功能演示的视频资料</w:t>
            </w:r>
            <w:r>
              <w:rPr>
                <w:rFonts w:hint="eastAsia" w:asciiTheme="minorEastAsia" w:hAnsiTheme="minorEastAsia" w:eastAsiaTheme="minorEastAsia" w:cstheme="minorEastAsia"/>
                <w:bCs/>
                <w:color w:val="000000"/>
                <w:sz w:val="21"/>
                <w:szCs w:val="21"/>
                <w:highlight w:val="yellow"/>
                <w:lang w:eastAsia="zh-CN"/>
              </w:rPr>
              <w:t>，可提供截图</w:t>
            </w:r>
            <w:r>
              <w:rPr>
                <w:rFonts w:hint="eastAsia" w:asciiTheme="minorEastAsia" w:hAnsiTheme="minorEastAsia" w:eastAsiaTheme="minorEastAsia" w:cstheme="minorEastAsia"/>
                <w:bCs/>
                <w:color w:val="000000"/>
                <w:sz w:val="21"/>
                <w:szCs w:val="21"/>
              </w:rPr>
              <w:t>）</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9.视频功能：能插入wma、avi、mov、mpeg、mpg、rm、rmvb、asf、mp4、flv、mkv、vob、dat、SWF等格式的插入，在同一个页面中可以同时实现多个视频的插入，并且可以进行同时播放，也可对选中的视频进行播放，并对动态视频进行截取及标注，在插入视频后能对视频播放的画面进行手势放大、缩小等操作。</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10.多媒体素材插入：为了满足教学的要求插入的图片要求支持 png、jpeg、bmp、jpg、Gif等格式，对插入的图片可以满足使用者在插入图片时就可以对图片大小进行调整，无需插入后对图片大小进行调整，音频文件支持mp3、wav、aac、wma、mid、ra等格式，播放音频文件时能根据需要进行播放进度调节。</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11.直接调用外部摄像头视频、数影仪、具备准摄像头接口的视频展台完美结合，既能实现动态画面标注，又可以实现静态截取，对截取的内容进行放大、旋转等操作。</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12.支持页面回放与屏幕录制功能。页面回访，无需进行手动开始录制，就可以对选中的任何页面进行页面的回放，同时可以保存下来下次使用；屏幕录制可将操作过程及板书内容，包含声音，录制为视频并进行保存。</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★六、生产厂家提供资质</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1.提供ISO9001,ISO14000认证，职业健康安全管理体系认证证书。</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2.提供中国国家强制性产品认证证书</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3.软件和硬件必须为同一品牌</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4. 软件著作权：独立知识产权，需提供交互式电子白板底层控制软件著作权证书，交互式电子白板软件著作权证书。</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5. 整机提供省级以上相关机构出具的10万小时MBTF检测报告。</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color w:val="000000"/>
                <w:sz w:val="21"/>
                <w:szCs w:val="21"/>
              </w:rPr>
              <w:t>★七、为保障网络安全，需在一体机中安装不良信息过滤软件，产品具备网址过滤、图像过滤、网址库升级、网页内容信息过滤、网页内容信息过滤扩展、预定义网址库自动添加、传输文件过滤、邮件编码过滤、邮件内容信息过滤、服务命令过滤、在线游戏过滤、定时抓屏等功能；（提供公安部信息安全产品检测中心检测报告影印件）；该系统的技术完全符合国家工业和信息化部制定的基于PC终端的互联网内容过滤软件技术要求YDN138-2006（提供相关证明材料影印件）。</w:t>
            </w:r>
          </w:p>
        </w:tc>
        <w:tc>
          <w:tcPr>
            <w:tcW w:w="723" w:type="dxa"/>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trPr>
        <w:tc>
          <w:tcPr>
            <w:tcW w:w="635"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16</w:t>
            </w:r>
          </w:p>
        </w:tc>
        <w:tc>
          <w:tcPr>
            <w:tcW w:w="1531"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移动支架</w:t>
            </w:r>
          </w:p>
        </w:tc>
        <w:tc>
          <w:tcPr>
            <w:tcW w:w="5633" w:type="dxa"/>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1.移动支架通过防倾斜实验，正负10度倾斜不能翻倒。</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2.承挂≥100KG，壁挂高度可调；整体高度≥1610mm；</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3.隔板承重30KG，设置U型置物槽；</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4.支撑立杆采用壁厚≥2mm管，冷轧钢材质，表面酸洗工艺静电黑色喷涂；</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5.提供上下双层隔板，均需采用厚度≥1.2mm冷轧钢材质，承重≥30KG,表面酸洗工艺静电黑色喷涂；</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6.承重底板四角须采用圆滑处理，防止碰伤；</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7.脚轮为万向轮，聚氨酯材质，均带脚刹，直径不小于75mm</w:t>
            </w:r>
          </w:p>
        </w:tc>
        <w:tc>
          <w:tcPr>
            <w:tcW w:w="723" w:type="dxa"/>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trPr>
        <w:tc>
          <w:tcPr>
            <w:tcW w:w="635"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17</w:t>
            </w:r>
          </w:p>
        </w:tc>
        <w:tc>
          <w:tcPr>
            <w:tcW w:w="1531"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教师桌椅</w:t>
            </w:r>
          </w:p>
        </w:tc>
        <w:tc>
          <w:tcPr>
            <w:tcW w:w="5633" w:type="dxa"/>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1、桌子：长180cm，宽80cm，高75cm，桌面两侧均含有穿线孔，腿部挡板带散热孔，黑色桌面，白色钢架含静音脚垫</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2、活动副柜：长120cm，宽40cm，高65cm，含静音五金滑轮</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3、活动三抽柜：长800cm，宽400cm，高65cm，含静音五金滑轮</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4、钢架走线设计，桌角可安装插座</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5、椅子：黑色弓形椅1把</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（附参考图）</w:t>
            </w:r>
          </w:p>
          <w:p>
            <w:pPr>
              <w:widowControl/>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pict>
                <v:shape id="_x0000_i1025" o:spt="75" type="#_x0000_t75" style="height:174.85pt;width:268.25pt;" filled="f" o:preferrelative="t" stroked="f" coordsize="21600,21600">
                  <v:path/>
                  <v:fill on="f" focussize="0,0"/>
                  <v:stroke on="f"/>
                  <v:imagedata r:id="rId6" o:title=""/>
                  <o:lock v:ext="edit" aspectratio="t"/>
                  <w10:wrap type="none"/>
                  <w10:anchorlock/>
                </v:shape>
              </w:pic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弓形椅</w:t>
            </w:r>
          </w:p>
          <w:p>
            <w:pPr>
              <w:snapToGrid w:val="0"/>
              <w:jc w:val="center"/>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sz w:val="21"/>
                <w:szCs w:val="21"/>
              </w:rPr>
              <w:pict>
                <v:shape id="_x0000_i1026" o:spt="75" type="#_x0000_t75" style="height:234.7pt;width:210.25pt;" filled="f" stroked="f" coordsize="21600,21600">
                  <v:path/>
                  <v:fill on="f" focussize="0,0"/>
                  <v:stroke on="f"/>
                  <v:imagedata r:id="rId7" o:title=""/>
                  <o:lock v:ext="edit" grouping="f" aspectratio="t"/>
                  <w10:wrap type="none"/>
                  <w10:anchorlock/>
                </v:shape>
              </w:pict>
            </w:r>
          </w:p>
        </w:tc>
        <w:tc>
          <w:tcPr>
            <w:tcW w:w="723" w:type="dxa"/>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trPr>
        <w:tc>
          <w:tcPr>
            <w:tcW w:w="635"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18</w:t>
            </w:r>
          </w:p>
        </w:tc>
        <w:tc>
          <w:tcPr>
            <w:tcW w:w="1531" w:type="dxa"/>
            <w:vAlign w:val="center"/>
          </w:tcPr>
          <w:p>
            <w:pPr>
              <w:spacing w:line="36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sz w:val="21"/>
                <w:szCs w:val="21"/>
              </w:rPr>
              <w:t>话筒</w:t>
            </w:r>
          </w:p>
        </w:tc>
        <w:tc>
          <w:tcPr>
            <w:tcW w:w="5633" w:type="dxa"/>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1、电容式心形指向性平面话筒，设计于平面放置应用，提供高质量收音、会议、专业录音、电视广播等高要求的收音应用。</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2、射频干扰(RFI)屏敝技术，提供杰出的防止射频干扰能力，话筒提供超宁静的电子开关，可控制话筒收音的操作，并能以话筒开上的LED显示状态。</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3、可设定话筒的轻触式电子开关操作于三种模式 :“反复按下开关”、“按下讲话”、“按下哑音”。</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4、电子开关亦可设定于连接外置器材，并能以话筒上的开关作遥距控制。</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5、LED显示灯亦可设定显示外置器材控制的实际收音状态。</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6、技术参数：</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收音头: 固定式充电背板，永久极性电容收音头</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频率响应: 30~20,000 Hz</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高通滤波: 80 Hz, 18 dB/octave</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感度: -34 dB (19.9 mV) 以 1V 于 1 Pa</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阻抗: 200 欧姆</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讯噪比: 68 dB, 1 kHz 于 1Pa</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幻象供电: 直流 11~52V DC, 耗电 3 mA</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输出连接头: 内置式TB3M卡农公头</w:t>
            </w:r>
          </w:p>
          <w:p>
            <w:pPr>
              <w:spacing w:line="36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color w:val="000000"/>
                <w:sz w:val="21"/>
                <w:szCs w:val="21"/>
              </w:rPr>
              <w:t>★话筒，功放，音箱要求为同一品牌，便于维护</w:t>
            </w:r>
          </w:p>
        </w:tc>
        <w:tc>
          <w:tcPr>
            <w:tcW w:w="723" w:type="dxa"/>
            <w:vAlign w:val="center"/>
          </w:tcPr>
          <w:p>
            <w:pPr>
              <w:spacing w:line="360" w:lineRule="auto"/>
              <w:jc w:val="center"/>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1" w:hRule="atLeast"/>
        </w:trPr>
        <w:tc>
          <w:tcPr>
            <w:tcW w:w="635" w:type="dxa"/>
            <w:vAlign w:val="center"/>
          </w:tcPr>
          <w:p>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19</w:t>
            </w:r>
          </w:p>
        </w:tc>
        <w:tc>
          <w:tcPr>
            <w:tcW w:w="1531" w:type="dxa"/>
            <w:vAlign w:val="center"/>
          </w:tcPr>
          <w:p>
            <w:pPr>
              <w:spacing w:line="360" w:lineRule="auto"/>
              <w:jc w:val="center"/>
              <w:rPr>
                <w:rFonts w:hint="eastAsia" w:asciiTheme="minorEastAsia" w:hAnsiTheme="minorEastAsia" w:eastAsiaTheme="minorEastAsia" w:cstheme="minorEastAsia"/>
                <w:color w:val="FF0000"/>
                <w:sz w:val="21"/>
                <w:szCs w:val="21"/>
              </w:rPr>
            </w:pPr>
            <w:r>
              <w:rPr>
                <w:rFonts w:hint="eastAsia" w:asciiTheme="minorEastAsia" w:hAnsiTheme="minorEastAsia" w:eastAsiaTheme="minorEastAsia" w:cstheme="minorEastAsia"/>
                <w:sz w:val="21"/>
                <w:szCs w:val="21"/>
              </w:rPr>
              <w:t>教学易损耗材</w:t>
            </w:r>
          </w:p>
        </w:tc>
        <w:tc>
          <w:tcPr>
            <w:tcW w:w="5633" w:type="dxa"/>
            <w:vAlign w:val="center"/>
          </w:tcPr>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 xml:space="preserve">1、体操垫折叠式中小学生仰卧起坐训练垫子练功垫子舞蹈垫休息垫子1.2*0.6*0.05 米  </w:t>
            </w:r>
            <w:r>
              <w:rPr>
                <w:rFonts w:hint="eastAsia" w:asciiTheme="minorEastAsia" w:hAnsiTheme="minorEastAsia" w:eastAsiaTheme="minorEastAsia" w:cstheme="minorEastAsia"/>
                <w:b/>
                <w:color w:val="000000"/>
                <w:sz w:val="21"/>
                <w:szCs w:val="21"/>
              </w:rPr>
              <w:t>62</w:t>
            </w:r>
            <w:r>
              <w:rPr>
                <w:rFonts w:hint="eastAsia" w:asciiTheme="minorEastAsia" w:hAnsiTheme="minorEastAsia" w:eastAsiaTheme="minorEastAsia" w:cstheme="minorEastAsia"/>
                <w:bCs/>
                <w:color w:val="000000"/>
                <w:sz w:val="21"/>
                <w:szCs w:val="21"/>
              </w:rPr>
              <w:t>个</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2、当瑟瓦岗诺娃芭蕾启蒙（1-4级）视频+音乐优盘</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3、最新舞蹈体系软开度教学全套优盘</w:t>
            </w:r>
          </w:p>
          <w:p>
            <w:pPr>
              <w:spacing w:line="400" w:lineRule="exact"/>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4、第十届小荷风采全套视频+音乐优盘</w:t>
            </w:r>
          </w:p>
          <w:p>
            <w:pPr>
              <w:spacing w:line="400" w:lineRule="exact"/>
              <w:rPr>
                <w:rStyle w:val="25"/>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color w:val="000000"/>
                <w:sz w:val="21"/>
                <w:szCs w:val="21"/>
              </w:rPr>
              <w:t>5、</w:t>
            </w:r>
            <w:r>
              <w:rPr>
                <w:rStyle w:val="25"/>
                <w:rFonts w:hint="eastAsia" w:asciiTheme="minorEastAsia" w:hAnsiTheme="minorEastAsia" w:eastAsiaTheme="minorEastAsia" w:cstheme="minorEastAsia"/>
                <w:sz w:val="21"/>
                <w:szCs w:val="21"/>
              </w:rPr>
              <w:t>2020凤舞1-3级视频+音乐+教案赠中级优盘</w:t>
            </w:r>
          </w:p>
          <w:p>
            <w:pPr>
              <w:spacing w:line="400" w:lineRule="exact"/>
              <w:rPr>
                <w:rStyle w:val="25"/>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color w:val="000000"/>
                <w:sz w:val="21"/>
                <w:szCs w:val="21"/>
              </w:rPr>
              <w:t>6、</w:t>
            </w:r>
            <w:r>
              <w:rPr>
                <w:rStyle w:val="25"/>
                <w:rFonts w:hint="eastAsia" w:asciiTheme="minorEastAsia" w:hAnsiTheme="minorEastAsia" w:eastAsiaTheme="minorEastAsia" w:cstheme="minorEastAsia"/>
                <w:sz w:val="21"/>
                <w:szCs w:val="21"/>
              </w:rPr>
              <w:t xml:space="preserve">绸布伞印花伞舞蹈演出伞旗袍走秀伞古典吊顶装饰伞拍照道具伞 </w:t>
            </w:r>
            <w:r>
              <w:rPr>
                <w:rStyle w:val="25"/>
                <w:rFonts w:hint="eastAsia" w:asciiTheme="minorEastAsia" w:hAnsiTheme="minorEastAsia" w:eastAsiaTheme="minorEastAsia" w:cstheme="minorEastAsia"/>
                <w:b/>
                <w:bCs/>
                <w:sz w:val="21"/>
                <w:szCs w:val="21"/>
              </w:rPr>
              <w:t xml:space="preserve"> 30</w:t>
            </w:r>
            <w:r>
              <w:rPr>
                <w:rStyle w:val="25"/>
                <w:rFonts w:hint="eastAsia" w:asciiTheme="minorEastAsia" w:hAnsiTheme="minorEastAsia" w:eastAsiaTheme="minorEastAsia" w:cstheme="minorEastAsia"/>
                <w:sz w:val="21"/>
                <w:szCs w:val="21"/>
              </w:rPr>
              <w:t>把</w:t>
            </w:r>
          </w:p>
          <w:p>
            <w:pPr>
              <w:spacing w:line="400" w:lineRule="exact"/>
              <w:jc w:val="left"/>
              <w:rPr>
                <w:rFonts w:hint="eastAsia" w:asciiTheme="minorEastAsia" w:hAnsiTheme="minorEastAsia" w:eastAsiaTheme="minorEastAsia" w:cstheme="minorEastAsia"/>
                <w:bCs/>
                <w:color w:val="000000"/>
                <w:sz w:val="21"/>
                <w:szCs w:val="21"/>
              </w:rPr>
            </w:pPr>
            <w:r>
              <w:rPr>
                <w:rStyle w:val="25"/>
                <w:rFonts w:hint="eastAsia" w:asciiTheme="minorEastAsia" w:hAnsiTheme="minorEastAsia" w:eastAsiaTheme="minorEastAsia" w:cstheme="minorEastAsia"/>
                <w:sz w:val="21"/>
                <w:szCs w:val="21"/>
              </w:rPr>
              <w:t xml:space="preserve">7、茉莉花开演出舞蹈伞 透明丝中国风古典旗袍秀伞绸布跳舞道具伞  </w:t>
            </w:r>
            <w:r>
              <w:rPr>
                <w:rStyle w:val="25"/>
                <w:rFonts w:hint="eastAsia" w:asciiTheme="minorEastAsia" w:hAnsiTheme="minorEastAsia" w:eastAsiaTheme="minorEastAsia" w:cstheme="minorEastAsia"/>
                <w:b/>
                <w:bCs/>
                <w:sz w:val="21"/>
                <w:szCs w:val="21"/>
              </w:rPr>
              <w:t>30</w:t>
            </w:r>
            <w:r>
              <w:rPr>
                <w:rStyle w:val="25"/>
                <w:rFonts w:hint="eastAsia" w:asciiTheme="minorEastAsia" w:hAnsiTheme="minorEastAsia" w:eastAsiaTheme="minorEastAsia" w:cstheme="minorEastAsia"/>
                <w:sz w:val="21"/>
                <w:szCs w:val="21"/>
              </w:rPr>
              <w:t>把</w:t>
            </w:r>
          </w:p>
        </w:tc>
        <w:tc>
          <w:tcPr>
            <w:tcW w:w="723" w:type="dxa"/>
            <w:vAlign w:val="center"/>
          </w:tcPr>
          <w:p>
            <w:pPr>
              <w:spacing w:line="360" w:lineRule="auto"/>
              <w:jc w:val="center"/>
              <w:rPr>
                <w:rFonts w:hint="eastAsia" w:asciiTheme="minorEastAsia" w:hAnsiTheme="minorEastAsia" w:eastAsiaTheme="minorEastAsia" w:cstheme="minorEastAsia"/>
                <w:sz w:val="21"/>
                <w:szCs w:val="21"/>
              </w:rPr>
            </w:pPr>
          </w:p>
        </w:tc>
      </w:tr>
    </w:tbl>
    <w:p>
      <w:pPr>
        <w:snapToGrid w:val="0"/>
        <w:spacing w:line="460" w:lineRule="exact"/>
        <w:rPr>
          <w:rFonts w:ascii="宋体" w:hAnsi="宋体"/>
          <w:b/>
          <w:szCs w:val="21"/>
        </w:rPr>
      </w:pPr>
      <w:r>
        <w:rPr>
          <w:rFonts w:hint="eastAsia" w:ascii="宋体" w:hAnsi="宋体"/>
          <w:b/>
          <w:szCs w:val="21"/>
        </w:rPr>
        <w:t>注：以上技术参数要求中如有引用的设备（货物）的品牌、规格、型号的仅供参考，报价产品必须实质上满足或优于所要求的技术参数。★为必须满足。</w:t>
      </w:r>
    </w:p>
    <w:p>
      <w:pPr>
        <w:snapToGrid w:val="0"/>
        <w:spacing w:line="460" w:lineRule="exact"/>
        <w:ind w:firstLine="482" w:firstLineChars="200"/>
        <w:rPr>
          <w:rFonts w:hint="eastAsia" w:ascii="宋体" w:hAnsi="宋体"/>
          <w:b/>
          <w:bCs/>
          <w:sz w:val="24"/>
        </w:rPr>
      </w:pPr>
      <w:r>
        <w:rPr>
          <w:rFonts w:hint="eastAsia" w:ascii="宋体" w:hAnsi="宋体"/>
          <w:b/>
          <w:bCs/>
          <w:sz w:val="24"/>
        </w:rPr>
        <w:t>2、实施要求</w:t>
      </w:r>
    </w:p>
    <w:p>
      <w:pPr>
        <w:snapToGrid w:val="0"/>
        <w:spacing w:line="460" w:lineRule="exact"/>
        <w:ind w:firstLine="480" w:firstLineChars="200"/>
        <w:rPr>
          <w:rFonts w:hint="eastAsia" w:ascii="宋体" w:hAnsi="宋体"/>
          <w:bCs/>
          <w:sz w:val="24"/>
        </w:rPr>
      </w:pPr>
      <w:r>
        <w:rPr>
          <w:rFonts w:hint="eastAsia" w:ascii="宋体" w:hAnsi="宋体"/>
          <w:bCs/>
          <w:sz w:val="24"/>
        </w:rPr>
        <w:t>（1）所有设备必须是厂商原装、全新的产品，符合国家及该产品的出厂标准及相关认证规定的。</w:t>
      </w:r>
    </w:p>
    <w:p>
      <w:pPr>
        <w:snapToGrid w:val="0"/>
        <w:spacing w:line="460" w:lineRule="exact"/>
        <w:ind w:firstLine="480" w:firstLineChars="200"/>
        <w:rPr>
          <w:rFonts w:hint="eastAsia" w:ascii="宋体" w:hAnsi="宋体"/>
          <w:bCs/>
          <w:sz w:val="24"/>
        </w:rPr>
      </w:pPr>
      <w:r>
        <w:rPr>
          <w:rFonts w:hint="eastAsia" w:ascii="宋体" w:hAnsi="宋体"/>
          <w:bCs/>
          <w:sz w:val="24"/>
        </w:rPr>
        <w:t xml:space="preserve">（2）设备外观清洁，标记编号以及盘面显示等字体清晰，明确。对于影响设备正常工作的必要组成部分，无论在技术规范中指出与否，报价人都应在报价文件中明确列出。 </w:t>
      </w:r>
    </w:p>
    <w:p>
      <w:pPr>
        <w:snapToGrid w:val="0"/>
        <w:spacing w:line="460" w:lineRule="exact"/>
        <w:ind w:firstLine="480" w:firstLineChars="200"/>
        <w:rPr>
          <w:rFonts w:hint="eastAsia" w:ascii="宋体" w:hAnsi="宋体"/>
          <w:bCs/>
          <w:sz w:val="24"/>
        </w:rPr>
      </w:pPr>
      <w:r>
        <w:rPr>
          <w:rFonts w:hint="eastAsia" w:ascii="宋体" w:hAnsi="宋体"/>
          <w:bCs/>
          <w:sz w:val="24"/>
        </w:rPr>
        <w:t>（3）所有设备提供出厂合格证等质量证明文件。所投的产品必须是在中国范围内合法销售，原装、全新、并完全符合用户要求的产品。必须附产品原产地标签、合格证及其他相关的资料。货物完好，物品配件齐全。</w:t>
      </w:r>
    </w:p>
    <w:p>
      <w:pPr>
        <w:snapToGrid w:val="0"/>
        <w:spacing w:line="460" w:lineRule="exact"/>
        <w:ind w:firstLine="482" w:firstLineChars="200"/>
        <w:rPr>
          <w:rFonts w:hint="eastAsia" w:ascii="宋体" w:hAnsi="宋体"/>
          <w:b/>
          <w:bCs/>
          <w:sz w:val="24"/>
        </w:rPr>
      </w:pPr>
      <w:r>
        <w:rPr>
          <w:rFonts w:hint="eastAsia" w:ascii="宋体" w:hAnsi="宋体"/>
          <w:b/>
          <w:bCs/>
          <w:sz w:val="24"/>
        </w:rPr>
        <w:t>3、质量、服务要求</w:t>
      </w:r>
    </w:p>
    <w:p>
      <w:pPr>
        <w:snapToGrid w:val="0"/>
        <w:spacing w:line="460" w:lineRule="exact"/>
        <w:ind w:firstLine="480" w:firstLineChars="200"/>
        <w:rPr>
          <w:rFonts w:hint="eastAsia" w:ascii="宋体" w:hAnsi="宋体"/>
          <w:bCs/>
          <w:sz w:val="24"/>
        </w:rPr>
      </w:pPr>
      <w:r>
        <w:rPr>
          <w:rFonts w:hint="eastAsia" w:ascii="宋体" w:hAnsi="宋体"/>
          <w:bCs/>
          <w:sz w:val="24"/>
        </w:rPr>
        <w:t>（1）报价人报价时所提供的设备如在实际供货时已经废型，则</w:t>
      </w:r>
      <w:r>
        <w:rPr>
          <w:rFonts w:hint="eastAsia" w:ascii="宋体" w:hAnsi="宋体"/>
          <w:bCs/>
          <w:sz w:val="24"/>
          <w:lang w:eastAsia="zh-CN"/>
        </w:rPr>
        <w:t>成交</w:t>
      </w:r>
      <w:r>
        <w:rPr>
          <w:rFonts w:hint="eastAsia" w:ascii="宋体" w:hAnsi="宋体"/>
          <w:bCs/>
          <w:sz w:val="24"/>
        </w:rPr>
        <w:t>供应商必须用供货时该厂家的最新产品提供给用户单位，其性能指标不得低于所投设备，并且价格不变。</w:t>
      </w:r>
    </w:p>
    <w:p>
      <w:pPr>
        <w:snapToGrid w:val="0"/>
        <w:spacing w:line="460" w:lineRule="exact"/>
        <w:ind w:firstLine="480" w:firstLineChars="200"/>
        <w:rPr>
          <w:rFonts w:ascii="宋体" w:hAnsi="宋体"/>
          <w:bCs/>
          <w:sz w:val="24"/>
        </w:rPr>
      </w:pPr>
      <w:r>
        <w:rPr>
          <w:rFonts w:hint="eastAsia" w:ascii="宋体" w:hAnsi="宋体"/>
          <w:bCs/>
          <w:sz w:val="24"/>
        </w:rPr>
        <w:t>（2）所投设备质保期内免费上门服务。负责终身维修,保证有充足的部件和配件,超过保修期后,如需更换部件或配件时, 将以不高于成本价为客户进行有偿收费服务。</w:t>
      </w:r>
    </w:p>
    <w:p>
      <w:pPr>
        <w:spacing w:line="360" w:lineRule="auto"/>
        <w:ind w:firstLine="480" w:firstLineChars="200"/>
        <w:rPr>
          <w:rFonts w:hint="eastAsia"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）装修装饰：本项目包含一小部分装饰装修，该部分工程为“交钥匙工程”。由</w:t>
      </w:r>
      <w:r>
        <w:rPr>
          <w:rFonts w:hint="eastAsia" w:ascii="宋体" w:hAnsi="宋体" w:cs="宋体"/>
          <w:sz w:val="24"/>
          <w:lang w:eastAsia="zh-CN"/>
        </w:rPr>
        <w:t>成交</w:t>
      </w:r>
      <w:r>
        <w:rPr>
          <w:rFonts w:hint="eastAsia" w:ascii="宋体" w:hAnsi="宋体" w:cs="宋体"/>
          <w:sz w:val="24"/>
        </w:rPr>
        <w:t>人委托有资质的公司承接，</w:t>
      </w:r>
      <w:r>
        <w:rPr>
          <w:rFonts w:hint="eastAsia" w:ascii="宋体" w:hAnsi="宋体" w:cs="宋体"/>
          <w:sz w:val="24"/>
          <w:lang w:eastAsia="zh-CN"/>
        </w:rPr>
        <w:t>成交</w:t>
      </w:r>
      <w:r>
        <w:rPr>
          <w:rFonts w:hint="eastAsia" w:ascii="宋体" w:hAnsi="宋体" w:cs="宋体"/>
          <w:sz w:val="24"/>
        </w:rPr>
        <w:t>人在签订合同前需提供装饰公司的资质材料，通过采购单位审查后，放可签订施工合同进场施工。在此期间所发生的所有费用由</w:t>
      </w:r>
      <w:r>
        <w:rPr>
          <w:rFonts w:hint="eastAsia" w:ascii="宋体" w:hAnsi="宋体" w:cs="宋体"/>
          <w:sz w:val="24"/>
          <w:lang w:eastAsia="zh-CN"/>
        </w:rPr>
        <w:t>成交</w:t>
      </w:r>
      <w:r>
        <w:rPr>
          <w:rFonts w:hint="eastAsia" w:ascii="宋体" w:hAnsi="宋体" w:cs="宋体"/>
          <w:sz w:val="24"/>
        </w:rPr>
        <w:t>人承担，施工过程中的安全问题由</w:t>
      </w:r>
      <w:r>
        <w:rPr>
          <w:rFonts w:hint="eastAsia" w:ascii="宋体" w:hAnsi="宋体" w:cs="宋体"/>
          <w:sz w:val="24"/>
          <w:lang w:eastAsia="zh-CN"/>
        </w:rPr>
        <w:t>成交</w:t>
      </w:r>
      <w:r>
        <w:rPr>
          <w:rFonts w:hint="eastAsia" w:ascii="宋体" w:hAnsi="宋体" w:cs="宋体"/>
          <w:sz w:val="24"/>
        </w:rPr>
        <w:t>人承担。</w:t>
      </w:r>
    </w:p>
    <w:p>
      <w:pPr>
        <w:snapToGrid w:val="0"/>
        <w:spacing w:line="460" w:lineRule="exact"/>
        <w:ind w:firstLine="482" w:firstLineChars="200"/>
        <w:rPr>
          <w:rFonts w:hint="eastAsia" w:ascii="宋体" w:hAnsi="宋体"/>
          <w:b/>
          <w:bCs/>
          <w:sz w:val="24"/>
        </w:rPr>
      </w:pPr>
      <w:r>
        <w:rPr>
          <w:rFonts w:hint="eastAsia" w:ascii="宋体" w:hAnsi="宋体"/>
          <w:b/>
          <w:bCs/>
          <w:sz w:val="24"/>
        </w:rPr>
        <w:t>4、其他要求</w:t>
      </w:r>
    </w:p>
    <w:p>
      <w:pPr>
        <w:snapToGrid w:val="0"/>
        <w:spacing w:line="460" w:lineRule="exact"/>
        <w:ind w:firstLine="480" w:firstLineChars="200"/>
        <w:rPr>
          <w:rFonts w:hint="eastAsia" w:ascii="宋体" w:hAnsi="宋体"/>
          <w:bCs/>
          <w:sz w:val="24"/>
        </w:rPr>
      </w:pPr>
      <w:r>
        <w:rPr>
          <w:rFonts w:hint="eastAsia" w:ascii="宋体" w:hAnsi="宋体"/>
          <w:bCs/>
          <w:sz w:val="24"/>
        </w:rPr>
        <w:t>（1）</w:t>
      </w:r>
      <w:r>
        <w:rPr>
          <w:rFonts w:hint="eastAsia" w:ascii="宋体" w:hAnsi="宋体"/>
          <w:bCs/>
          <w:sz w:val="24"/>
          <w:lang w:eastAsia="zh-CN"/>
        </w:rPr>
        <w:t>成交</w:t>
      </w:r>
      <w:r>
        <w:rPr>
          <w:rFonts w:hint="eastAsia" w:ascii="宋体" w:hAnsi="宋体"/>
          <w:bCs/>
          <w:sz w:val="24"/>
        </w:rPr>
        <w:t>人负责根据本项目内容各个不同的安装地点,将货物材料送到现场过程中的全部运输，包括装卸车、货物现场的搬运。</w:t>
      </w:r>
    </w:p>
    <w:p>
      <w:pPr>
        <w:snapToGrid w:val="0"/>
        <w:spacing w:line="460" w:lineRule="exact"/>
        <w:ind w:firstLine="480" w:firstLineChars="200"/>
        <w:rPr>
          <w:rFonts w:hint="eastAsia" w:ascii="宋体" w:hAnsi="宋体"/>
          <w:bCs/>
          <w:sz w:val="24"/>
        </w:rPr>
      </w:pPr>
      <w:r>
        <w:rPr>
          <w:rFonts w:hint="eastAsia" w:ascii="宋体" w:hAnsi="宋体"/>
          <w:bCs/>
          <w:sz w:val="24"/>
        </w:rPr>
        <w:t>（2）各种设备，必须提供装箱清单，按装箱清单验收货物。</w:t>
      </w:r>
    </w:p>
    <w:p>
      <w:pPr>
        <w:snapToGrid w:val="0"/>
        <w:spacing w:line="460" w:lineRule="exact"/>
        <w:ind w:firstLine="480" w:firstLineChars="200"/>
        <w:rPr>
          <w:rFonts w:hint="eastAsia" w:ascii="宋体" w:hAnsi="宋体"/>
          <w:bCs/>
          <w:sz w:val="24"/>
        </w:rPr>
      </w:pPr>
      <w:r>
        <w:rPr>
          <w:rFonts w:hint="eastAsia" w:ascii="宋体" w:hAnsi="宋体"/>
          <w:bCs/>
          <w:sz w:val="24"/>
        </w:rPr>
        <w:t>（3）货物在现场的保管由</w:t>
      </w:r>
      <w:r>
        <w:rPr>
          <w:rFonts w:hint="eastAsia" w:ascii="宋体" w:hAnsi="宋体"/>
          <w:bCs/>
          <w:sz w:val="24"/>
          <w:lang w:eastAsia="zh-CN"/>
        </w:rPr>
        <w:t>成交</w:t>
      </w:r>
      <w:r>
        <w:rPr>
          <w:rFonts w:hint="eastAsia" w:ascii="宋体" w:hAnsi="宋体"/>
          <w:bCs/>
          <w:sz w:val="24"/>
        </w:rPr>
        <w:t>人负责，直至项目安装、验收完毕。</w:t>
      </w:r>
    </w:p>
    <w:p>
      <w:pPr>
        <w:snapToGrid w:val="0"/>
        <w:spacing w:line="460" w:lineRule="exact"/>
        <w:ind w:firstLine="480" w:firstLineChars="200"/>
        <w:rPr>
          <w:rFonts w:ascii="宋体" w:hAnsi="宋体"/>
          <w:bCs/>
          <w:sz w:val="24"/>
        </w:rPr>
      </w:pPr>
      <w:r>
        <w:rPr>
          <w:rFonts w:hint="eastAsia" w:ascii="宋体" w:hAnsi="宋体"/>
          <w:bCs/>
          <w:sz w:val="24"/>
        </w:rPr>
        <w:t>（4）货物在安装调试验收合格前的保险由</w:t>
      </w:r>
      <w:r>
        <w:rPr>
          <w:rFonts w:hint="eastAsia" w:ascii="宋体" w:hAnsi="宋体"/>
          <w:bCs/>
          <w:sz w:val="24"/>
          <w:lang w:eastAsia="zh-CN"/>
        </w:rPr>
        <w:t>成交</w:t>
      </w:r>
      <w:r>
        <w:rPr>
          <w:rFonts w:hint="eastAsia" w:ascii="宋体" w:hAnsi="宋体"/>
          <w:bCs/>
          <w:sz w:val="24"/>
        </w:rPr>
        <w:t>人负责，</w:t>
      </w:r>
      <w:r>
        <w:rPr>
          <w:rFonts w:hint="eastAsia" w:ascii="宋体" w:hAnsi="宋体"/>
          <w:bCs/>
          <w:sz w:val="24"/>
          <w:lang w:eastAsia="zh-CN"/>
        </w:rPr>
        <w:t>成交</w:t>
      </w:r>
      <w:r>
        <w:rPr>
          <w:rFonts w:hint="eastAsia" w:ascii="宋体" w:hAnsi="宋体"/>
          <w:bCs/>
          <w:sz w:val="24"/>
        </w:rPr>
        <w:t>人负责其派出的现场服务人员人身意外保险。</w:t>
      </w:r>
    </w:p>
    <w:p>
      <w:pPr>
        <w:snapToGrid w:val="0"/>
        <w:spacing w:line="460" w:lineRule="exact"/>
        <w:rPr>
          <w:rFonts w:hint="eastAsia" w:ascii="宋体" w:hAnsi="宋体"/>
          <w:b/>
          <w:sz w:val="24"/>
        </w:rPr>
      </w:pPr>
      <w:r>
        <w:rPr>
          <w:rFonts w:hint="eastAsia" w:ascii="宋体" w:hAnsi="宋体"/>
          <w:b/>
          <w:sz w:val="24"/>
          <w:lang w:eastAsia="zh-CN"/>
        </w:rPr>
        <w:t>三</w:t>
      </w:r>
      <w:r>
        <w:rPr>
          <w:rFonts w:hint="eastAsia" w:ascii="宋体" w:hAnsi="宋体"/>
          <w:b/>
          <w:sz w:val="24"/>
        </w:rPr>
        <w:t>、商务需求（合同主要条款）</w:t>
      </w:r>
    </w:p>
    <w:p>
      <w:pPr>
        <w:snapToGrid w:val="0"/>
        <w:spacing w:line="460" w:lineRule="exact"/>
        <w:ind w:firstLine="472" w:firstLineChars="196"/>
        <w:rPr>
          <w:rFonts w:hint="eastAsia" w:ascii="宋体" w:hAnsi="宋体"/>
          <w:b/>
          <w:sz w:val="24"/>
        </w:rPr>
      </w:pPr>
      <w:r>
        <w:rPr>
          <w:rFonts w:hint="eastAsia" w:ascii="宋体" w:hAnsi="宋体"/>
          <w:b/>
          <w:sz w:val="24"/>
        </w:rPr>
        <w:t>1、供货要求</w:t>
      </w:r>
    </w:p>
    <w:p>
      <w:pPr>
        <w:snapToGrid w:val="0"/>
        <w:spacing w:line="460" w:lineRule="exact"/>
        <w:ind w:firstLine="470" w:firstLineChars="196"/>
        <w:rPr>
          <w:rFonts w:hint="eastAsia" w:ascii="宋体" w:hAnsi="宋体"/>
          <w:sz w:val="24"/>
        </w:rPr>
      </w:pPr>
      <w:r>
        <w:rPr>
          <w:rFonts w:hint="eastAsia" w:ascii="宋体" w:hAnsi="宋体"/>
          <w:sz w:val="24"/>
        </w:rPr>
        <w:t>时间：合同签订后</w:t>
      </w:r>
      <w:r>
        <w:rPr>
          <w:rFonts w:ascii="宋体" w:hAnsi="宋体"/>
          <w:sz w:val="24"/>
        </w:rPr>
        <w:t>30</w:t>
      </w:r>
      <w:r>
        <w:rPr>
          <w:rFonts w:hint="eastAsia" w:ascii="宋体" w:hAnsi="宋体"/>
          <w:sz w:val="24"/>
        </w:rPr>
        <w:t>天内交货；地点：池州职业技术学院指定地点；包装要求:所有设备必须包装完好，涉及的所有设备必须原厂包装，不得拆封。</w:t>
      </w:r>
    </w:p>
    <w:p>
      <w:pPr>
        <w:snapToGrid w:val="0"/>
        <w:spacing w:line="460" w:lineRule="exact"/>
        <w:ind w:firstLine="472" w:firstLineChars="196"/>
        <w:rPr>
          <w:rFonts w:hint="eastAsia" w:ascii="宋体" w:hAnsi="宋体"/>
          <w:b/>
          <w:sz w:val="24"/>
        </w:rPr>
      </w:pPr>
      <w:r>
        <w:rPr>
          <w:rFonts w:hint="eastAsia" w:ascii="宋体" w:hAnsi="宋体"/>
          <w:b/>
          <w:sz w:val="24"/>
        </w:rPr>
        <w:t>2、安装调试</w:t>
      </w:r>
    </w:p>
    <w:p>
      <w:pPr>
        <w:snapToGrid w:val="0"/>
        <w:spacing w:line="460" w:lineRule="exact"/>
        <w:ind w:firstLine="470" w:firstLineChars="196"/>
        <w:rPr>
          <w:rFonts w:hint="eastAsia" w:ascii="宋体" w:hAnsi="宋体"/>
          <w:sz w:val="24"/>
        </w:rPr>
      </w:pPr>
      <w:r>
        <w:rPr>
          <w:rFonts w:hint="eastAsia" w:ascii="宋体" w:hAnsi="宋体"/>
          <w:sz w:val="24"/>
        </w:rPr>
        <w:t>（1）</w:t>
      </w:r>
      <w:r>
        <w:rPr>
          <w:rFonts w:hint="eastAsia" w:ascii="宋体" w:hAnsi="宋体"/>
          <w:bCs/>
          <w:sz w:val="24"/>
          <w:lang w:eastAsia="zh-CN"/>
        </w:rPr>
        <w:t>成交</w:t>
      </w:r>
      <w:r>
        <w:rPr>
          <w:rFonts w:hint="eastAsia" w:ascii="宋体" w:hAnsi="宋体"/>
          <w:sz w:val="24"/>
        </w:rPr>
        <w:t>人负责到用户指定的安装地点进行安装调试。</w:t>
      </w:r>
    </w:p>
    <w:p>
      <w:pPr>
        <w:snapToGrid w:val="0"/>
        <w:spacing w:line="460" w:lineRule="exact"/>
        <w:ind w:firstLine="470" w:firstLineChars="196"/>
        <w:rPr>
          <w:rFonts w:hint="eastAsia" w:ascii="宋体" w:hAnsi="宋体"/>
          <w:sz w:val="24"/>
        </w:rPr>
      </w:pPr>
      <w:r>
        <w:rPr>
          <w:rFonts w:hint="eastAsia" w:ascii="宋体" w:hAnsi="宋体"/>
          <w:sz w:val="24"/>
        </w:rPr>
        <w:t>（2）</w:t>
      </w:r>
      <w:r>
        <w:rPr>
          <w:rFonts w:hint="eastAsia" w:ascii="宋体" w:hAnsi="宋体"/>
          <w:bCs/>
          <w:sz w:val="24"/>
          <w:lang w:eastAsia="zh-CN"/>
        </w:rPr>
        <w:t>成交</w:t>
      </w:r>
      <w:r>
        <w:rPr>
          <w:rFonts w:hint="eastAsia" w:ascii="宋体" w:hAnsi="宋体"/>
          <w:sz w:val="24"/>
        </w:rPr>
        <w:t>人应设安装负责人，负责安装协调管理工作。</w:t>
      </w:r>
    </w:p>
    <w:p>
      <w:pPr>
        <w:snapToGrid w:val="0"/>
        <w:spacing w:line="460" w:lineRule="exact"/>
        <w:ind w:firstLine="470" w:firstLineChars="196"/>
        <w:rPr>
          <w:rFonts w:hint="eastAsia" w:ascii="宋体" w:hAnsi="宋体"/>
          <w:sz w:val="24"/>
        </w:rPr>
      </w:pPr>
      <w:r>
        <w:rPr>
          <w:rFonts w:hint="eastAsia" w:ascii="宋体" w:hAnsi="宋体"/>
          <w:sz w:val="24"/>
        </w:rPr>
        <w:t>（3）安装所需工具设施物料由</w:t>
      </w:r>
      <w:r>
        <w:rPr>
          <w:rFonts w:hint="eastAsia" w:ascii="宋体" w:hAnsi="宋体"/>
          <w:bCs/>
          <w:sz w:val="24"/>
          <w:lang w:eastAsia="zh-CN"/>
        </w:rPr>
        <w:t>成交</w:t>
      </w:r>
      <w:r>
        <w:rPr>
          <w:rFonts w:hint="eastAsia" w:ascii="宋体" w:hAnsi="宋体"/>
          <w:sz w:val="24"/>
        </w:rPr>
        <w:t>人自备、自费运到现场，完工后自费搬走。</w:t>
      </w:r>
    </w:p>
    <w:p>
      <w:pPr>
        <w:snapToGrid w:val="0"/>
        <w:spacing w:line="460" w:lineRule="exact"/>
        <w:ind w:firstLine="470" w:firstLineChars="196"/>
        <w:rPr>
          <w:rFonts w:hint="eastAsia" w:ascii="宋体" w:hAnsi="宋体"/>
          <w:sz w:val="24"/>
        </w:rPr>
      </w:pPr>
      <w:r>
        <w:rPr>
          <w:rFonts w:hint="eastAsia" w:ascii="宋体" w:hAnsi="宋体"/>
          <w:sz w:val="24"/>
        </w:rPr>
        <w:t>（4）调试：按国家相关验收规范进行。</w:t>
      </w:r>
    </w:p>
    <w:p>
      <w:pPr>
        <w:snapToGrid w:val="0"/>
        <w:spacing w:line="460" w:lineRule="exact"/>
        <w:ind w:firstLine="470" w:firstLineChars="196"/>
        <w:rPr>
          <w:rFonts w:hint="eastAsia" w:ascii="宋体" w:hAnsi="宋体"/>
          <w:sz w:val="24"/>
        </w:rPr>
      </w:pPr>
      <w:r>
        <w:rPr>
          <w:rFonts w:hint="eastAsia" w:ascii="宋体" w:hAnsi="宋体"/>
          <w:sz w:val="24"/>
        </w:rPr>
        <w:t>（5）设备的拆箱、安装、通电、调试等项工作由</w:t>
      </w:r>
      <w:r>
        <w:rPr>
          <w:rFonts w:hint="eastAsia" w:ascii="宋体" w:hAnsi="宋体"/>
          <w:bCs/>
          <w:sz w:val="24"/>
          <w:lang w:eastAsia="zh-CN"/>
        </w:rPr>
        <w:t>成交</w:t>
      </w:r>
      <w:r>
        <w:rPr>
          <w:rFonts w:hint="eastAsia" w:ascii="宋体" w:hAnsi="宋体"/>
          <w:sz w:val="24"/>
        </w:rPr>
        <w:t>人负责，但必须在采购人指定人员的参与下进行。调试的原始记录须经各方签字后作为验收的文件之一。</w:t>
      </w:r>
    </w:p>
    <w:p>
      <w:pPr>
        <w:snapToGrid w:val="0"/>
        <w:spacing w:line="460" w:lineRule="exact"/>
        <w:ind w:firstLine="472" w:firstLineChars="196"/>
        <w:rPr>
          <w:rFonts w:hint="eastAsia" w:ascii="宋体" w:hAnsi="宋体"/>
          <w:b/>
          <w:sz w:val="24"/>
        </w:rPr>
      </w:pPr>
      <w:r>
        <w:rPr>
          <w:rFonts w:hint="eastAsia" w:ascii="宋体" w:hAnsi="宋体"/>
          <w:b/>
          <w:sz w:val="24"/>
        </w:rPr>
        <w:t>3、检测验收</w:t>
      </w:r>
    </w:p>
    <w:p>
      <w:pPr>
        <w:snapToGrid w:val="0"/>
        <w:spacing w:line="460" w:lineRule="exact"/>
        <w:ind w:firstLine="470" w:firstLineChars="196"/>
        <w:rPr>
          <w:rFonts w:hint="eastAsia" w:ascii="宋体" w:hAnsi="宋体"/>
          <w:sz w:val="24"/>
        </w:rPr>
      </w:pPr>
      <w:r>
        <w:rPr>
          <w:rFonts w:hint="eastAsia" w:ascii="宋体" w:hAnsi="宋体"/>
          <w:sz w:val="24"/>
        </w:rPr>
        <w:t>（1）</w:t>
      </w:r>
      <w:r>
        <w:rPr>
          <w:rFonts w:hint="eastAsia" w:ascii="宋体" w:hAnsi="宋体"/>
          <w:sz w:val="24"/>
          <w:lang w:eastAsia="zh-CN"/>
        </w:rPr>
        <w:t>成交</w:t>
      </w:r>
      <w:r>
        <w:rPr>
          <w:rFonts w:hint="eastAsia" w:ascii="宋体" w:hAnsi="宋体"/>
          <w:sz w:val="24"/>
        </w:rPr>
        <w:t>人货物安装调试合格后，经过双方检验认可，签署验收报告，产品保修期自验收合格之日起算，由</w:t>
      </w:r>
      <w:r>
        <w:rPr>
          <w:rFonts w:hint="eastAsia" w:ascii="宋体" w:hAnsi="宋体"/>
          <w:sz w:val="24"/>
          <w:lang w:eastAsia="zh-CN"/>
        </w:rPr>
        <w:t>成交</w:t>
      </w:r>
      <w:r>
        <w:rPr>
          <w:rFonts w:hint="eastAsia" w:ascii="宋体" w:hAnsi="宋体"/>
          <w:sz w:val="24"/>
        </w:rPr>
        <w:t xml:space="preserve">人提供产品保修文件。 </w:t>
      </w:r>
    </w:p>
    <w:p>
      <w:pPr>
        <w:snapToGrid w:val="0"/>
        <w:spacing w:line="460" w:lineRule="exact"/>
        <w:ind w:firstLine="470" w:firstLineChars="196"/>
        <w:rPr>
          <w:rFonts w:hint="eastAsia" w:ascii="宋体" w:hAnsi="宋体"/>
          <w:sz w:val="24"/>
        </w:rPr>
      </w:pPr>
      <w:r>
        <w:rPr>
          <w:rFonts w:hint="eastAsia" w:ascii="宋体" w:hAnsi="宋体"/>
          <w:sz w:val="24"/>
        </w:rPr>
        <w:t>（2）当满足以下条件时，采购单位才向</w:t>
      </w:r>
      <w:r>
        <w:rPr>
          <w:rFonts w:hint="eastAsia" w:ascii="宋体" w:hAnsi="宋体"/>
          <w:sz w:val="24"/>
          <w:lang w:eastAsia="zh-CN"/>
        </w:rPr>
        <w:t>成交</w:t>
      </w:r>
      <w:r>
        <w:rPr>
          <w:rFonts w:hint="eastAsia" w:ascii="宋体" w:hAnsi="宋体"/>
          <w:sz w:val="24"/>
        </w:rPr>
        <w:t xml:space="preserve">人签发货物验收报告： </w:t>
      </w:r>
    </w:p>
    <w:p>
      <w:pPr>
        <w:snapToGrid w:val="0"/>
        <w:spacing w:line="460" w:lineRule="exact"/>
        <w:ind w:firstLine="470" w:firstLineChars="196"/>
        <w:rPr>
          <w:rFonts w:hint="eastAsia" w:ascii="宋体" w:hAnsi="宋体"/>
          <w:sz w:val="24"/>
        </w:rPr>
      </w:pPr>
      <w:r>
        <w:rPr>
          <w:rFonts w:hint="eastAsia" w:ascii="宋体" w:hAnsi="宋体"/>
          <w:sz w:val="24"/>
        </w:rPr>
        <w:t>1）</w:t>
      </w:r>
      <w:r>
        <w:rPr>
          <w:rFonts w:hint="eastAsia" w:ascii="宋体" w:hAnsi="宋体"/>
          <w:sz w:val="24"/>
          <w:lang w:eastAsia="zh-CN"/>
        </w:rPr>
        <w:t>成交</w:t>
      </w:r>
      <w:r>
        <w:rPr>
          <w:rFonts w:hint="eastAsia" w:ascii="宋体" w:hAnsi="宋体"/>
          <w:sz w:val="24"/>
        </w:rPr>
        <w:t xml:space="preserve">人已按照合同规定提供了全部产品及完整的技术资料。 </w:t>
      </w:r>
    </w:p>
    <w:p>
      <w:pPr>
        <w:snapToGrid w:val="0"/>
        <w:spacing w:line="460" w:lineRule="exact"/>
        <w:ind w:firstLine="470" w:firstLineChars="196"/>
        <w:rPr>
          <w:rFonts w:hint="eastAsia" w:ascii="宋体" w:hAnsi="宋体"/>
          <w:sz w:val="24"/>
        </w:rPr>
      </w:pPr>
      <w:r>
        <w:rPr>
          <w:rFonts w:hint="eastAsia" w:ascii="宋体" w:hAnsi="宋体"/>
          <w:sz w:val="24"/>
        </w:rPr>
        <w:t>2）货物符合</w:t>
      </w:r>
      <w:r>
        <w:rPr>
          <w:rFonts w:hint="eastAsia" w:ascii="宋体" w:hAnsi="宋体"/>
          <w:sz w:val="24"/>
          <w:lang w:eastAsia="zh-CN"/>
        </w:rPr>
        <w:t>询价</w:t>
      </w:r>
      <w:r>
        <w:rPr>
          <w:rFonts w:hint="eastAsia" w:ascii="宋体" w:hAnsi="宋体"/>
          <w:sz w:val="24"/>
        </w:rPr>
        <w:t xml:space="preserve">文件技术规格书的要求，性能满足要求。 </w:t>
      </w:r>
    </w:p>
    <w:p>
      <w:pPr>
        <w:snapToGrid w:val="0"/>
        <w:spacing w:line="460" w:lineRule="exact"/>
        <w:ind w:firstLine="470" w:firstLineChars="196"/>
        <w:rPr>
          <w:rFonts w:hint="eastAsia" w:ascii="宋体" w:hAnsi="宋体"/>
          <w:b/>
          <w:sz w:val="24"/>
        </w:rPr>
      </w:pPr>
      <w:r>
        <w:rPr>
          <w:rFonts w:hint="eastAsia" w:ascii="宋体" w:hAnsi="宋体"/>
          <w:sz w:val="24"/>
        </w:rPr>
        <w:t xml:space="preserve">3）货物具备产品合格证。   </w:t>
      </w:r>
      <w:r>
        <w:rPr>
          <w:rFonts w:hint="eastAsia" w:ascii="宋体" w:hAnsi="宋体"/>
          <w:b/>
          <w:sz w:val="24"/>
        </w:rPr>
        <w:t xml:space="preserve"> </w:t>
      </w:r>
    </w:p>
    <w:p>
      <w:pPr>
        <w:snapToGrid w:val="0"/>
        <w:spacing w:line="460" w:lineRule="exact"/>
        <w:ind w:firstLine="472" w:firstLineChars="196"/>
        <w:rPr>
          <w:rFonts w:hint="eastAsia" w:ascii="宋体" w:hAnsi="宋体"/>
          <w:b/>
          <w:sz w:val="24"/>
        </w:rPr>
      </w:pPr>
      <w:r>
        <w:rPr>
          <w:rFonts w:hint="eastAsia" w:ascii="宋体" w:hAnsi="宋体"/>
          <w:b/>
          <w:sz w:val="24"/>
        </w:rPr>
        <w:t>4、培训</w:t>
      </w:r>
    </w:p>
    <w:p>
      <w:pPr>
        <w:snapToGrid w:val="0"/>
        <w:spacing w:line="460" w:lineRule="exact"/>
        <w:ind w:firstLine="470" w:firstLineChars="196"/>
        <w:rPr>
          <w:rFonts w:hint="eastAsia" w:ascii="宋体" w:hAnsi="宋体"/>
          <w:sz w:val="24"/>
        </w:rPr>
      </w:pPr>
      <w:r>
        <w:rPr>
          <w:rFonts w:hint="eastAsia" w:ascii="宋体" w:hAnsi="宋体"/>
          <w:sz w:val="24"/>
        </w:rPr>
        <w:t>（1）</w:t>
      </w:r>
      <w:r>
        <w:rPr>
          <w:rFonts w:hint="eastAsia" w:ascii="宋体" w:hAnsi="宋体"/>
          <w:sz w:val="24"/>
          <w:lang w:eastAsia="zh-CN"/>
        </w:rPr>
        <w:t>询价</w:t>
      </w:r>
      <w:r>
        <w:rPr>
          <w:rFonts w:hint="eastAsia" w:ascii="宋体" w:hAnsi="宋体"/>
          <w:sz w:val="24"/>
        </w:rPr>
        <w:t>单位负责派技术熟练人员为采购单位进行设备的培训，达到自行使用目标。</w:t>
      </w:r>
    </w:p>
    <w:p>
      <w:pPr>
        <w:snapToGrid w:val="0"/>
        <w:spacing w:line="460" w:lineRule="exact"/>
        <w:ind w:firstLine="470" w:firstLineChars="196"/>
        <w:rPr>
          <w:rFonts w:hint="eastAsia" w:ascii="宋体" w:hAnsi="宋体"/>
          <w:sz w:val="24"/>
        </w:rPr>
      </w:pPr>
      <w:r>
        <w:rPr>
          <w:rFonts w:hint="eastAsia" w:ascii="宋体" w:hAnsi="宋体"/>
          <w:sz w:val="24"/>
        </w:rPr>
        <w:t>（2）</w:t>
      </w:r>
      <w:r>
        <w:rPr>
          <w:rFonts w:hint="eastAsia" w:ascii="宋体" w:hAnsi="宋体"/>
          <w:sz w:val="24"/>
          <w:lang w:eastAsia="zh-CN"/>
        </w:rPr>
        <w:t>成交</w:t>
      </w:r>
      <w:r>
        <w:rPr>
          <w:rFonts w:hint="eastAsia" w:ascii="宋体" w:hAnsi="宋体"/>
          <w:sz w:val="24"/>
        </w:rPr>
        <w:t>人在</w:t>
      </w:r>
      <w:r>
        <w:rPr>
          <w:rFonts w:hint="eastAsia" w:ascii="宋体" w:hAnsi="宋体"/>
          <w:sz w:val="24"/>
          <w:lang w:eastAsia="zh-CN"/>
        </w:rPr>
        <w:t>响应</w:t>
      </w:r>
      <w:r>
        <w:rPr>
          <w:rFonts w:hint="eastAsia" w:ascii="宋体" w:hAnsi="宋体"/>
          <w:sz w:val="24"/>
        </w:rPr>
        <w:t>文件中应提出详细的培训内容和培训计划。</w:t>
      </w:r>
    </w:p>
    <w:p>
      <w:pPr>
        <w:snapToGrid w:val="0"/>
        <w:spacing w:line="460" w:lineRule="exact"/>
        <w:ind w:firstLine="470" w:firstLineChars="196"/>
        <w:rPr>
          <w:rFonts w:hint="eastAsia" w:ascii="宋体" w:hAnsi="宋体"/>
          <w:sz w:val="24"/>
        </w:rPr>
      </w:pPr>
      <w:r>
        <w:rPr>
          <w:rFonts w:hint="eastAsia" w:ascii="宋体" w:hAnsi="宋体"/>
          <w:sz w:val="24"/>
        </w:rPr>
        <w:t>（3）培训计划应至少包括设备的维护管理、故障的诊断与处理等方面的培训。</w:t>
      </w:r>
    </w:p>
    <w:p>
      <w:pPr>
        <w:snapToGrid w:val="0"/>
        <w:spacing w:line="460" w:lineRule="exact"/>
        <w:ind w:firstLine="472" w:firstLineChars="196"/>
        <w:rPr>
          <w:rFonts w:hint="eastAsia" w:ascii="宋体" w:hAnsi="宋体"/>
          <w:b/>
          <w:sz w:val="24"/>
        </w:rPr>
      </w:pPr>
      <w:r>
        <w:rPr>
          <w:rFonts w:hint="eastAsia" w:ascii="宋体" w:hAnsi="宋体"/>
          <w:b/>
          <w:sz w:val="24"/>
        </w:rPr>
        <w:t>5、售后服务</w:t>
      </w:r>
    </w:p>
    <w:p>
      <w:pPr>
        <w:snapToGrid w:val="0"/>
        <w:spacing w:line="460" w:lineRule="exact"/>
        <w:ind w:firstLine="470" w:firstLineChars="196"/>
        <w:rPr>
          <w:rFonts w:hint="eastAsia" w:ascii="宋体" w:hAnsi="宋体"/>
          <w:sz w:val="24"/>
        </w:rPr>
      </w:pPr>
      <w:r>
        <w:rPr>
          <w:rFonts w:hint="eastAsia" w:ascii="宋体" w:hAnsi="宋体"/>
          <w:sz w:val="24"/>
        </w:rPr>
        <w:t>（1）质保期</w:t>
      </w:r>
    </w:p>
    <w:p>
      <w:pPr>
        <w:snapToGrid w:val="0"/>
        <w:spacing w:line="460" w:lineRule="exact"/>
        <w:ind w:firstLine="470" w:firstLineChars="196"/>
        <w:rPr>
          <w:rFonts w:hint="eastAsia" w:ascii="宋体" w:hAnsi="宋体"/>
          <w:sz w:val="24"/>
        </w:rPr>
      </w:pPr>
      <w:r>
        <w:rPr>
          <w:rFonts w:hint="eastAsia" w:ascii="宋体" w:hAnsi="宋体"/>
          <w:sz w:val="24"/>
        </w:rPr>
        <w:t>以上产品必须全部为原装正版产品，</w:t>
      </w:r>
      <w:r>
        <w:rPr>
          <w:rFonts w:hint="eastAsia" w:ascii="宋体" w:hAnsi="宋体"/>
          <w:sz w:val="24"/>
          <w:lang w:eastAsia="zh-CN"/>
        </w:rPr>
        <w:t>成交</w:t>
      </w:r>
      <w:r>
        <w:rPr>
          <w:rFonts w:hint="eastAsia" w:ascii="宋体" w:hAnsi="宋体"/>
          <w:sz w:val="24"/>
        </w:rPr>
        <w:t>人须对提供的所有设备提供不少于</w:t>
      </w:r>
      <w:r>
        <w:rPr>
          <w:rFonts w:ascii="宋体" w:hAnsi="宋体"/>
          <w:sz w:val="24"/>
        </w:rPr>
        <w:t>3</w:t>
      </w:r>
      <w:r>
        <w:rPr>
          <w:rFonts w:hint="eastAsia" w:ascii="宋体" w:hAnsi="宋体"/>
          <w:sz w:val="24"/>
        </w:rPr>
        <w:t>年的质保期及免费技术支持服务。所有设备保修服务方式均为原厂家（或按报价人的报价文件承诺的方式）派员到用户设备使用现场维修。由此产生的一切费用均由</w:t>
      </w:r>
      <w:r>
        <w:rPr>
          <w:rFonts w:hint="eastAsia" w:ascii="宋体" w:hAnsi="宋体"/>
          <w:sz w:val="24"/>
          <w:lang w:eastAsia="zh-CN"/>
        </w:rPr>
        <w:t>成交</w:t>
      </w:r>
      <w:r>
        <w:rPr>
          <w:rFonts w:hint="eastAsia" w:ascii="宋体" w:hAnsi="宋体"/>
          <w:sz w:val="24"/>
        </w:rPr>
        <w:t>供应商承担。保修期间用户所购设备各部件发生非人为故障，</w:t>
      </w:r>
      <w:r>
        <w:rPr>
          <w:rFonts w:hint="eastAsia" w:ascii="宋体" w:hAnsi="宋体"/>
          <w:sz w:val="24"/>
          <w:lang w:eastAsia="zh-CN"/>
        </w:rPr>
        <w:t>成交人</w:t>
      </w:r>
      <w:r>
        <w:rPr>
          <w:rFonts w:hint="eastAsia" w:ascii="宋体" w:hAnsi="宋体"/>
          <w:sz w:val="24"/>
        </w:rPr>
        <w:t>应免费上门更换同种品牌不低于原规格型号的新部件。对于不能明确是否是硬件出现故障时，</w:t>
      </w:r>
      <w:r>
        <w:rPr>
          <w:rFonts w:hint="eastAsia" w:ascii="宋体" w:hAnsi="宋体"/>
          <w:sz w:val="24"/>
          <w:lang w:eastAsia="zh-CN"/>
        </w:rPr>
        <w:t>成交</w:t>
      </w:r>
      <w:r>
        <w:rPr>
          <w:rFonts w:hint="eastAsia" w:ascii="宋体" w:hAnsi="宋体"/>
          <w:sz w:val="24"/>
        </w:rPr>
        <w:t>供应商应尽力配合应用开发商进行检查，在必要时，能在响应时间内到达现场协助排除问题。</w:t>
      </w:r>
    </w:p>
    <w:p>
      <w:pPr>
        <w:snapToGrid w:val="0"/>
        <w:spacing w:line="460" w:lineRule="exact"/>
        <w:ind w:firstLine="470" w:firstLineChars="196"/>
        <w:rPr>
          <w:rFonts w:hint="eastAsia" w:ascii="宋体" w:hAnsi="宋体"/>
          <w:sz w:val="24"/>
        </w:rPr>
      </w:pPr>
      <w:r>
        <w:rPr>
          <w:rFonts w:hint="eastAsia" w:ascii="宋体" w:hAnsi="宋体"/>
          <w:sz w:val="24"/>
        </w:rPr>
        <w:t>（2）故障响应</w:t>
      </w:r>
    </w:p>
    <w:p>
      <w:pPr>
        <w:snapToGrid w:val="0"/>
        <w:spacing w:line="460" w:lineRule="exact"/>
        <w:ind w:firstLine="470" w:firstLineChars="196"/>
        <w:rPr>
          <w:rFonts w:hint="eastAsia" w:ascii="宋体" w:hAnsi="宋体"/>
          <w:sz w:val="24"/>
        </w:rPr>
      </w:pPr>
      <w:r>
        <w:rPr>
          <w:rFonts w:hint="eastAsia" w:ascii="宋体" w:hAnsi="宋体"/>
          <w:sz w:val="24"/>
        </w:rPr>
        <w:t>对采购单位的服务通知，供应商在接报后2小时内响应，4小时内到达现场，12小时内处理完毕。若在24小时内仍未能有效解决，供应商须免费提供同档次的设备予采购单位临时使用。</w:t>
      </w:r>
    </w:p>
    <w:p>
      <w:pPr>
        <w:snapToGrid w:val="0"/>
        <w:spacing w:line="460" w:lineRule="exact"/>
        <w:ind w:firstLine="472" w:firstLineChars="196"/>
        <w:rPr>
          <w:rFonts w:hint="eastAsia" w:ascii="宋体" w:hAnsi="宋体"/>
          <w:b/>
          <w:sz w:val="24"/>
        </w:rPr>
      </w:pPr>
      <w:r>
        <w:rPr>
          <w:rFonts w:hint="eastAsia" w:ascii="宋体" w:hAnsi="宋体"/>
          <w:b/>
          <w:sz w:val="24"/>
        </w:rPr>
        <w:t>6、付款方式</w:t>
      </w:r>
    </w:p>
    <w:p>
      <w:pPr>
        <w:snapToGrid w:val="0"/>
        <w:spacing w:line="460" w:lineRule="exact"/>
        <w:ind w:firstLine="470" w:firstLineChars="196"/>
        <w:rPr>
          <w:rFonts w:ascii="宋体" w:hAnsi="宋体"/>
          <w:sz w:val="24"/>
        </w:rPr>
      </w:pPr>
      <w:r>
        <w:rPr>
          <w:rFonts w:hint="eastAsia" w:ascii="宋体" w:hAnsi="宋体"/>
          <w:sz w:val="24"/>
        </w:rPr>
        <w:t>货物供货完毕，且验收合格后，付至合同总价款的95%，余下5%待质保期结束无质量问题后一次性付清，不计利息。</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微软雅黑"/>
    <w:panose1 w:val="00000000000000000000"/>
    <w:charset w:val="86"/>
    <w:family w:val="auto"/>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_x0000_s4097" o:spid="_x0000_s4097"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0.5pt" joinstyle="miter"/>
          <v:imagedata o:title=""/>
          <o:lock v:ext="edit"/>
          <v:textbox inset="0mm,0mm,0mm,0mm" style="mso-fit-shape-to-text:t;">
            <w:txbxContent>
              <w:p>
                <w:pPr>
                  <w:pStyle w:val="6"/>
                </w:pPr>
                <w:r>
                  <w:fldChar w:fldCharType="begin"/>
                </w:r>
                <w:r>
                  <w:instrText xml:space="preserve"> PAGE  \* MERGEFORMAT </w:instrText>
                </w:r>
                <w:r>
                  <w:fldChar w:fldCharType="separate"/>
                </w:r>
                <w:r>
                  <w:t>7</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9"/>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1FC412FD"/>
    <w:rsid w:val="00052250"/>
    <w:rsid w:val="00060F1C"/>
    <w:rsid w:val="0009203C"/>
    <w:rsid w:val="000C2166"/>
    <w:rsid w:val="001448D5"/>
    <w:rsid w:val="0015314C"/>
    <w:rsid w:val="001720B1"/>
    <w:rsid w:val="00180EC6"/>
    <w:rsid w:val="001C4D67"/>
    <w:rsid w:val="001C5B3D"/>
    <w:rsid w:val="001F7D3B"/>
    <w:rsid w:val="002153AD"/>
    <w:rsid w:val="002344E1"/>
    <w:rsid w:val="002B7035"/>
    <w:rsid w:val="002D5C36"/>
    <w:rsid w:val="002E1780"/>
    <w:rsid w:val="00317B57"/>
    <w:rsid w:val="00373D4E"/>
    <w:rsid w:val="00375141"/>
    <w:rsid w:val="00386B68"/>
    <w:rsid w:val="003A56CA"/>
    <w:rsid w:val="003E2852"/>
    <w:rsid w:val="003F5147"/>
    <w:rsid w:val="0040371B"/>
    <w:rsid w:val="00444574"/>
    <w:rsid w:val="0047121A"/>
    <w:rsid w:val="00495720"/>
    <w:rsid w:val="004A5261"/>
    <w:rsid w:val="004B715E"/>
    <w:rsid w:val="00512B40"/>
    <w:rsid w:val="00587F49"/>
    <w:rsid w:val="00590D65"/>
    <w:rsid w:val="0059764D"/>
    <w:rsid w:val="005F10FE"/>
    <w:rsid w:val="00617F85"/>
    <w:rsid w:val="00633460"/>
    <w:rsid w:val="00654130"/>
    <w:rsid w:val="00675D26"/>
    <w:rsid w:val="0067693B"/>
    <w:rsid w:val="00683F2D"/>
    <w:rsid w:val="006A2DC5"/>
    <w:rsid w:val="006C21D0"/>
    <w:rsid w:val="006F6F86"/>
    <w:rsid w:val="007163CF"/>
    <w:rsid w:val="00721823"/>
    <w:rsid w:val="00737ED7"/>
    <w:rsid w:val="00753999"/>
    <w:rsid w:val="007F7E84"/>
    <w:rsid w:val="0082017F"/>
    <w:rsid w:val="00851B56"/>
    <w:rsid w:val="008777D2"/>
    <w:rsid w:val="0088055C"/>
    <w:rsid w:val="008A37F0"/>
    <w:rsid w:val="008B7F9E"/>
    <w:rsid w:val="00946D08"/>
    <w:rsid w:val="00954FDD"/>
    <w:rsid w:val="00973C4C"/>
    <w:rsid w:val="00975CEF"/>
    <w:rsid w:val="009A129C"/>
    <w:rsid w:val="009B6B4F"/>
    <w:rsid w:val="00A214CD"/>
    <w:rsid w:val="00A226A6"/>
    <w:rsid w:val="00AB75C2"/>
    <w:rsid w:val="00AC2D11"/>
    <w:rsid w:val="00BB272D"/>
    <w:rsid w:val="00BB3D6D"/>
    <w:rsid w:val="00BC3F31"/>
    <w:rsid w:val="00BD4AF0"/>
    <w:rsid w:val="00BF3BE3"/>
    <w:rsid w:val="00C00FCF"/>
    <w:rsid w:val="00C038C7"/>
    <w:rsid w:val="00C12ECF"/>
    <w:rsid w:val="00C803E7"/>
    <w:rsid w:val="00CA62AC"/>
    <w:rsid w:val="00D659CF"/>
    <w:rsid w:val="00D8097D"/>
    <w:rsid w:val="00DF2C83"/>
    <w:rsid w:val="00E204E5"/>
    <w:rsid w:val="00E266C4"/>
    <w:rsid w:val="00E40C4C"/>
    <w:rsid w:val="00E4382A"/>
    <w:rsid w:val="00E455DF"/>
    <w:rsid w:val="00E750A1"/>
    <w:rsid w:val="00E859B4"/>
    <w:rsid w:val="00EB7DB8"/>
    <w:rsid w:val="00F02D4C"/>
    <w:rsid w:val="00F07216"/>
    <w:rsid w:val="00F61C0C"/>
    <w:rsid w:val="00FB5327"/>
    <w:rsid w:val="00FE2E28"/>
    <w:rsid w:val="04196DBB"/>
    <w:rsid w:val="052E0DEE"/>
    <w:rsid w:val="05F31E55"/>
    <w:rsid w:val="0A702213"/>
    <w:rsid w:val="0A91283D"/>
    <w:rsid w:val="0B062839"/>
    <w:rsid w:val="0BF85F2C"/>
    <w:rsid w:val="0C782822"/>
    <w:rsid w:val="0E9A6185"/>
    <w:rsid w:val="10A8345F"/>
    <w:rsid w:val="11537722"/>
    <w:rsid w:val="11842FD2"/>
    <w:rsid w:val="12297FE5"/>
    <w:rsid w:val="12324E1E"/>
    <w:rsid w:val="14051E13"/>
    <w:rsid w:val="16F441D2"/>
    <w:rsid w:val="189C68FA"/>
    <w:rsid w:val="19556C68"/>
    <w:rsid w:val="1A126ECE"/>
    <w:rsid w:val="1A3B4A3B"/>
    <w:rsid w:val="1A6B788C"/>
    <w:rsid w:val="1A730721"/>
    <w:rsid w:val="1B247F09"/>
    <w:rsid w:val="1BD50644"/>
    <w:rsid w:val="1C9F57B2"/>
    <w:rsid w:val="1CD83161"/>
    <w:rsid w:val="1DA7046E"/>
    <w:rsid w:val="1EA16794"/>
    <w:rsid w:val="1FC412FD"/>
    <w:rsid w:val="242B01C2"/>
    <w:rsid w:val="26153FA4"/>
    <w:rsid w:val="278B6D79"/>
    <w:rsid w:val="28263B8E"/>
    <w:rsid w:val="28986CBF"/>
    <w:rsid w:val="28C95109"/>
    <w:rsid w:val="2B9F3968"/>
    <w:rsid w:val="2E657BF1"/>
    <w:rsid w:val="2F8E46E2"/>
    <w:rsid w:val="30E56A63"/>
    <w:rsid w:val="326F433F"/>
    <w:rsid w:val="370B0CE3"/>
    <w:rsid w:val="37207C2C"/>
    <w:rsid w:val="38B021E1"/>
    <w:rsid w:val="398F6679"/>
    <w:rsid w:val="3AFD5CC5"/>
    <w:rsid w:val="3DBE2AA1"/>
    <w:rsid w:val="3F1B7B71"/>
    <w:rsid w:val="40442A03"/>
    <w:rsid w:val="4222565C"/>
    <w:rsid w:val="424024A4"/>
    <w:rsid w:val="42BF77F2"/>
    <w:rsid w:val="433523CD"/>
    <w:rsid w:val="43F97E27"/>
    <w:rsid w:val="46F933B2"/>
    <w:rsid w:val="4CEB402C"/>
    <w:rsid w:val="52FD73D4"/>
    <w:rsid w:val="530707BC"/>
    <w:rsid w:val="56A455F2"/>
    <w:rsid w:val="585B4636"/>
    <w:rsid w:val="5B065C56"/>
    <w:rsid w:val="5BFC2C1A"/>
    <w:rsid w:val="5C7C6995"/>
    <w:rsid w:val="5D7F1C0C"/>
    <w:rsid w:val="5F7E1F1A"/>
    <w:rsid w:val="621A356A"/>
    <w:rsid w:val="62502FF2"/>
    <w:rsid w:val="627123B1"/>
    <w:rsid w:val="64417A15"/>
    <w:rsid w:val="651B4242"/>
    <w:rsid w:val="66CC4F26"/>
    <w:rsid w:val="68975F1A"/>
    <w:rsid w:val="6AB45F9D"/>
    <w:rsid w:val="6EA82A1F"/>
    <w:rsid w:val="6F2B0148"/>
    <w:rsid w:val="73936986"/>
    <w:rsid w:val="74631DFE"/>
    <w:rsid w:val="75023592"/>
    <w:rsid w:val="763160F6"/>
    <w:rsid w:val="763B2E93"/>
    <w:rsid w:val="786A6075"/>
    <w:rsid w:val="7C3A400E"/>
    <w:rsid w:val="7C6461C4"/>
    <w:rsid w:val="7CF14537"/>
    <w:rsid w:val="7D5545B5"/>
    <w:rsid w:val="7DB87A72"/>
    <w:rsid w:val="7DCC33DC"/>
    <w:rsid w:val="7E94368F"/>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qFormat="1" w:unhideWhenUsed="0" w:uiPriority="99" w:name="envelope return"/>
    <w:lsdException w:uiPriority="99" w:name="footnote reference" w:locked="1"/>
    <w:lsdException w:uiPriority="99" w:name="annotation reference" w:locked="1"/>
    <w:lsdException w:uiPriority="99" w:name="line number" w:locked="1"/>
    <w:lsdException w:qFormat="1" w:unhideWhenUsed="0" w:uiPriority="0"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nhideWhenUsed="0" w:uiPriority="99" w:name="Default Paragraph Font"/>
    <w:lsdException w:uiPriority="99" w:name="Body Text" w:locked="1"/>
    <w:lsdException w:qFormat="1" w:unhideWhenUsed="0" w:uiPriority="99"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qFormat="1" w:unhideWhenUsed="0" w:uiPriority="99" w:name="Body Text First Indent 2"/>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qFormat/>
    <w:uiPriority w:val="99"/>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2">
    <w:name w:val="Body Text First Indent 2"/>
    <w:basedOn w:val="3"/>
    <w:link w:val="17"/>
    <w:semiHidden/>
    <w:qFormat/>
    <w:uiPriority w:val="99"/>
    <w:pPr>
      <w:spacing w:after="120"/>
      <w:ind w:left="420" w:leftChars="200" w:firstLine="420" w:firstLineChars="200"/>
    </w:pPr>
    <w:rPr>
      <w:rFonts w:ascii="Times New Roman" w:hAnsi="Times New Roman" w:eastAsia="宋体"/>
      <w:sz w:val="21"/>
      <w:szCs w:val="24"/>
    </w:rPr>
  </w:style>
  <w:style w:type="paragraph" w:styleId="3">
    <w:name w:val="Body Text Indent"/>
    <w:basedOn w:val="1"/>
    <w:next w:val="4"/>
    <w:link w:val="16"/>
    <w:semiHidden/>
    <w:qFormat/>
    <w:uiPriority w:val="99"/>
    <w:pPr>
      <w:ind w:firstLine="645"/>
    </w:pPr>
    <w:rPr>
      <w:rFonts w:ascii="Arial" w:hAnsi="Arial" w:eastAsia="仿宋_GB2312"/>
      <w:sz w:val="28"/>
      <w:szCs w:val="20"/>
    </w:rPr>
  </w:style>
  <w:style w:type="paragraph" w:styleId="4">
    <w:name w:val="envelope return"/>
    <w:basedOn w:val="1"/>
    <w:semiHidden/>
    <w:qFormat/>
    <w:uiPriority w:val="99"/>
    <w:pPr>
      <w:snapToGrid w:val="0"/>
    </w:pPr>
    <w:rPr>
      <w:rFonts w:ascii="Arial" w:hAnsi="Arial" w:cs="Arial"/>
    </w:rPr>
  </w:style>
  <w:style w:type="paragraph" w:styleId="5">
    <w:name w:val="annotation text"/>
    <w:basedOn w:val="1"/>
    <w:link w:val="18"/>
    <w:qFormat/>
    <w:uiPriority w:val="99"/>
    <w:pPr>
      <w:jc w:val="left"/>
    </w:pPr>
  </w:style>
  <w:style w:type="paragraph" w:styleId="6">
    <w:name w:val="footer"/>
    <w:basedOn w:val="1"/>
    <w:link w:val="19"/>
    <w:qFormat/>
    <w:uiPriority w:val="99"/>
    <w:pPr>
      <w:tabs>
        <w:tab w:val="center" w:pos="4153"/>
        <w:tab w:val="right" w:pos="8306"/>
      </w:tabs>
      <w:snapToGrid w:val="0"/>
      <w:jc w:val="left"/>
    </w:pPr>
    <w:rPr>
      <w:sz w:val="18"/>
    </w:rPr>
  </w:style>
  <w:style w:type="paragraph" w:styleId="7">
    <w:name w:val="header"/>
    <w:basedOn w:val="1"/>
    <w:link w:val="20"/>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qFormat/>
    <w:uiPriority w:val="99"/>
    <w:pPr>
      <w:jc w:val="left"/>
    </w:pPr>
    <w:rPr>
      <w:kern w:val="0"/>
      <w:sz w:val="24"/>
    </w:rPr>
  </w:style>
  <w:style w:type="character" w:styleId="10">
    <w:name w:val="Strong"/>
    <w:basedOn w:val="9"/>
    <w:qFormat/>
    <w:uiPriority w:val="99"/>
    <w:rPr>
      <w:rFonts w:cs="Times New Roman"/>
      <w:b/>
    </w:rPr>
  </w:style>
  <w:style w:type="character" w:styleId="11">
    <w:name w:val="page number"/>
    <w:basedOn w:val="9"/>
    <w:qFormat/>
    <w:locked/>
    <w:uiPriority w:val="0"/>
  </w:style>
  <w:style w:type="character" w:styleId="12">
    <w:name w:val="FollowedHyperlink"/>
    <w:basedOn w:val="9"/>
    <w:qFormat/>
    <w:uiPriority w:val="99"/>
    <w:rPr>
      <w:rFonts w:cs="Times New Roman"/>
      <w:color w:val="03515D"/>
      <w:u w:val="none"/>
    </w:rPr>
  </w:style>
  <w:style w:type="character" w:styleId="13">
    <w:name w:val="Hyperlink"/>
    <w:basedOn w:val="9"/>
    <w:qFormat/>
    <w:uiPriority w:val="99"/>
    <w:rPr>
      <w:rFonts w:cs="Times New Roman"/>
      <w:color w:val="0000FF"/>
      <w:u w:val="none"/>
    </w:rPr>
  </w:style>
  <w:style w:type="table" w:styleId="15">
    <w:name w:val="Table Grid"/>
    <w:basedOn w:val="14"/>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6">
    <w:name w:val="Body Text Indent Char"/>
    <w:basedOn w:val="9"/>
    <w:link w:val="3"/>
    <w:semiHidden/>
    <w:qFormat/>
    <w:locked/>
    <w:uiPriority w:val="99"/>
    <w:rPr>
      <w:rFonts w:ascii="Calibri" w:hAnsi="Calibri" w:cs="Times New Roman"/>
      <w:sz w:val="24"/>
      <w:szCs w:val="24"/>
    </w:rPr>
  </w:style>
  <w:style w:type="character" w:customStyle="1" w:styleId="17">
    <w:name w:val="Body Text First Indent 2 Char"/>
    <w:basedOn w:val="16"/>
    <w:link w:val="2"/>
    <w:semiHidden/>
    <w:qFormat/>
    <w:locked/>
    <w:uiPriority w:val="99"/>
  </w:style>
  <w:style w:type="character" w:customStyle="1" w:styleId="18">
    <w:name w:val="Comment Text Char"/>
    <w:basedOn w:val="9"/>
    <w:link w:val="5"/>
    <w:semiHidden/>
    <w:qFormat/>
    <w:locked/>
    <w:uiPriority w:val="99"/>
    <w:rPr>
      <w:rFonts w:ascii="Calibri" w:hAnsi="Calibri" w:cs="Times New Roman"/>
      <w:sz w:val="24"/>
      <w:szCs w:val="24"/>
    </w:rPr>
  </w:style>
  <w:style w:type="character" w:customStyle="1" w:styleId="19">
    <w:name w:val="Footer Char"/>
    <w:basedOn w:val="9"/>
    <w:link w:val="6"/>
    <w:semiHidden/>
    <w:qFormat/>
    <w:locked/>
    <w:uiPriority w:val="99"/>
    <w:rPr>
      <w:rFonts w:ascii="Calibri" w:hAnsi="Calibri" w:cs="Times New Roman"/>
      <w:sz w:val="18"/>
      <w:szCs w:val="18"/>
    </w:rPr>
  </w:style>
  <w:style w:type="character" w:customStyle="1" w:styleId="20">
    <w:name w:val="Header Char"/>
    <w:basedOn w:val="9"/>
    <w:link w:val="7"/>
    <w:semiHidden/>
    <w:qFormat/>
    <w:locked/>
    <w:uiPriority w:val="99"/>
    <w:rPr>
      <w:rFonts w:ascii="Calibri" w:hAnsi="Calibri" w:cs="Times New Roman"/>
      <w:sz w:val="18"/>
      <w:szCs w:val="18"/>
    </w:rPr>
  </w:style>
  <w:style w:type="paragraph" w:customStyle="1" w:styleId="21">
    <w:name w:val="List Paragraph"/>
    <w:basedOn w:val="1"/>
    <w:qFormat/>
    <w:uiPriority w:val="99"/>
    <w:pPr>
      <w:ind w:left="214" w:firstLine="434"/>
    </w:pPr>
    <w:rPr>
      <w:rFonts w:ascii="宋体" w:hAnsi="宋体" w:cs="宋体"/>
      <w:lang w:val="zh-CN"/>
    </w:rPr>
  </w:style>
  <w:style w:type="paragraph" w:customStyle="1" w:styleId="22">
    <w:name w:val="列出段落1"/>
    <w:basedOn w:val="1"/>
    <w:qFormat/>
    <w:uiPriority w:val="99"/>
    <w:pPr>
      <w:ind w:firstLine="420" w:firstLineChars="200"/>
    </w:pPr>
    <w:rPr>
      <w:szCs w:val="20"/>
    </w:rPr>
  </w:style>
  <w:style w:type="character" w:customStyle="1" w:styleId="23">
    <w:name w:val="red1"/>
    <w:basedOn w:val="9"/>
    <w:qFormat/>
    <w:uiPriority w:val="99"/>
    <w:rPr>
      <w:rFonts w:cs="Times New Roman"/>
      <w:color w:val="FF0000"/>
    </w:rPr>
  </w:style>
  <w:style w:type="paragraph" w:customStyle="1" w:styleId="24">
    <w:name w:val="List Paragraph1"/>
    <w:basedOn w:val="1"/>
    <w:qFormat/>
    <w:uiPriority w:val="99"/>
    <w:pPr>
      <w:ind w:firstLine="420" w:firstLineChars="200"/>
    </w:pPr>
    <w:rPr>
      <w:rFonts w:ascii="Calibri" w:hAnsi="Calibri" w:cs="Calibri"/>
      <w:szCs w:val="21"/>
    </w:rPr>
  </w:style>
  <w:style w:type="character" w:customStyle="1" w:styleId="25">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微软中国</Company>
  <Pages>7</Pages>
  <Words>605</Words>
  <Characters>3453</Characters>
  <Lines>0</Lines>
  <Paragraphs>0</Paragraphs>
  <TotalTime>0</TotalTime>
  <ScaleCrop>false</ScaleCrop>
  <LinksUpToDate>false</LinksUpToDate>
  <CharactersWithSpaces>0</CharactersWithSpaces>
  <Application>WPS Office_10.1.0.6395_F1E327BC-269C-435d-A152-05C5408002CA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2019-11-08T08:56:00Z</dcterms:created>
  <dc:creator>NTKO</dc:creator>
  <cp:lastModifiedBy>Administrator</cp:lastModifiedBy>
  <cp:lastPrinted>2020-09-05T21:06:00Z</cp:lastPrinted>
  <dcterms:modified xsi:type="dcterms:W3CDTF">2020-10-09T12:41:50Z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2052-10.1.0.6395</vt:lpwstr>
  </property>
</Properties>
</file>