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>池州职业技术学院2025年度通用办公劳保物资采购配送项目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>第   包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池州职业技术学院2025年度通用办公劳保物资采购配送项目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池州职业技术学院2025年度通用办公劳保物资采购配送项目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>第   包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以报价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费率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百分之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小写：    %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池州职业技术学院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2025年度通用办公劳保物资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采购配送项目第    包</w:t>
      </w:r>
    </w:p>
    <w:tbl>
      <w:tblPr>
        <w:tblStyle w:val="5"/>
        <w:tblW w:w="48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343"/>
        <w:gridCol w:w="2400"/>
        <w:gridCol w:w="886"/>
        <w:gridCol w:w="1071"/>
        <w:gridCol w:w="843"/>
        <w:gridCol w:w="1226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06" w:type="pct"/>
            <w:shd w:val="clear" w:color="auto" w:fill="FFFFFF"/>
            <w:noWrap w:val="0"/>
            <w:vAlign w:val="center"/>
          </w:tcPr>
          <w:p w14:paraId="6E72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物资编码</w:t>
            </w:r>
          </w:p>
        </w:tc>
        <w:tc>
          <w:tcPr>
            <w:tcW w:w="759" w:type="pct"/>
            <w:shd w:val="clear" w:color="auto" w:fill="FFFFFF"/>
            <w:noWrap w:val="0"/>
            <w:vAlign w:val="center"/>
          </w:tcPr>
          <w:p w14:paraId="671E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57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型号规格</w:t>
            </w:r>
          </w:p>
        </w:tc>
        <w:tc>
          <w:tcPr>
            <w:tcW w:w="501" w:type="pct"/>
            <w:shd w:val="clear" w:color="auto" w:fill="FFFFFF"/>
            <w:noWrap w:val="0"/>
            <w:vAlign w:val="center"/>
          </w:tcPr>
          <w:p w14:paraId="4B38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605" w:type="pct"/>
            <w:shd w:val="clear" w:color="auto" w:fill="FFFFFF"/>
            <w:noWrap w:val="0"/>
            <w:vAlign w:val="center"/>
          </w:tcPr>
          <w:p w14:paraId="257A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最高单价限价</w:t>
            </w:r>
          </w:p>
        </w:tc>
        <w:tc>
          <w:tcPr>
            <w:tcW w:w="476" w:type="pct"/>
            <w:shd w:val="clear" w:color="auto" w:fill="FFFFFF"/>
            <w:noWrap w:val="0"/>
            <w:vAlign w:val="center"/>
          </w:tcPr>
          <w:p w14:paraId="184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报价费率</w:t>
            </w:r>
          </w:p>
        </w:tc>
        <w:tc>
          <w:tcPr>
            <w:tcW w:w="693" w:type="pct"/>
            <w:shd w:val="clear" w:color="auto" w:fill="FFFFFF"/>
            <w:noWrap w:val="0"/>
            <w:vAlign w:val="center"/>
          </w:tcPr>
          <w:p w14:paraId="7F5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结算单价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6" w:type="pct"/>
            <w:shd w:val="clear" w:color="auto" w:fill="auto"/>
            <w:noWrap/>
            <w:vAlign w:val="center"/>
          </w:tcPr>
          <w:p w14:paraId="5DA4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ZW   </w:t>
            </w:r>
          </w:p>
        </w:tc>
        <w:tc>
          <w:tcPr>
            <w:tcW w:w="759" w:type="pct"/>
            <w:shd w:val="clear" w:color="auto" w:fill="FFFFFF"/>
            <w:noWrap w:val="0"/>
            <w:vAlign w:val="center"/>
          </w:tcPr>
          <w:p w14:paraId="5C85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7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center"/>
          </w:tcPr>
          <w:p w14:paraId="29C2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05" w:type="pct"/>
            <w:shd w:val="clear" w:color="auto" w:fill="FFFFFF"/>
            <w:noWrap w:val="0"/>
            <w:vAlign w:val="center"/>
          </w:tcPr>
          <w:p w14:paraId="410B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76" w:type="pct"/>
            <w:vMerge w:val="restart"/>
            <w:shd w:val="clear" w:color="auto" w:fill="FFFFFF"/>
            <w:noWrap w:val="0"/>
            <w:vAlign w:val="center"/>
          </w:tcPr>
          <w:p w14:paraId="5560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XX%</w:t>
            </w:r>
          </w:p>
        </w:tc>
        <w:tc>
          <w:tcPr>
            <w:tcW w:w="693" w:type="pct"/>
            <w:shd w:val="clear" w:color="auto" w:fill="FFFFFF"/>
            <w:noWrap w:val="0"/>
            <w:vAlign w:val="center"/>
          </w:tcPr>
          <w:p w14:paraId="2292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B2DE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6" w:type="pct"/>
            <w:shd w:val="clear" w:color="auto" w:fill="auto"/>
            <w:noWrap/>
            <w:vAlign w:val="center"/>
          </w:tcPr>
          <w:p w14:paraId="284B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ZW</w:t>
            </w:r>
          </w:p>
        </w:tc>
        <w:tc>
          <w:tcPr>
            <w:tcW w:w="759" w:type="pct"/>
            <w:shd w:val="clear" w:color="auto" w:fill="FFFFFF"/>
            <w:noWrap w:val="0"/>
            <w:vAlign w:val="center"/>
          </w:tcPr>
          <w:p w14:paraId="15D9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7" w:type="pct"/>
            <w:shd w:val="clear" w:color="auto" w:fill="FFFFFF"/>
            <w:noWrap w:val="0"/>
            <w:vAlign w:val="center"/>
          </w:tcPr>
          <w:p w14:paraId="141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center"/>
          </w:tcPr>
          <w:p w14:paraId="29CE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5" w:type="pct"/>
            <w:shd w:val="clear" w:color="auto" w:fill="FFFFFF"/>
            <w:noWrap w:val="0"/>
            <w:vAlign w:val="center"/>
          </w:tcPr>
          <w:p w14:paraId="036E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pct"/>
            <w:vMerge w:val="continue"/>
            <w:tcBorders/>
            <w:shd w:val="clear" w:color="auto" w:fill="FFFFFF"/>
            <w:noWrap w:val="0"/>
            <w:vAlign w:val="center"/>
          </w:tcPr>
          <w:p w14:paraId="45F3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3" w:type="pct"/>
            <w:shd w:val="clear" w:color="auto" w:fill="FFFFFF"/>
            <w:noWrap w:val="0"/>
            <w:vAlign w:val="center"/>
          </w:tcPr>
          <w:p w14:paraId="05DD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B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6" w:type="pct"/>
            <w:shd w:val="clear" w:color="auto" w:fill="FFFFFF"/>
            <w:noWrap/>
            <w:vAlign w:val="center"/>
          </w:tcPr>
          <w:p w14:paraId="41A5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ZW</w:t>
            </w:r>
          </w:p>
        </w:tc>
        <w:tc>
          <w:tcPr>
            <w:tcW w:w="759" w:type="pct"/>
            <w:shd w:val="clear" w:color="auto" w:fill="FFFFFF"/>
            <w:noWrap w:val="0"/>
            <w:vAlign w:val="center"/>
          </w:tcPr>
          <w:p w14:paraId="1CF3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7" w:type="pct"/>
            <w:shd w:val="clear" w:color="auto" w:fill="FFFFFF"/>
            <w:noWrap w:val="0"/>
            <w:vAlign w:val="center"/>
          </w:tcPr>
          <w:p w14:paraId="7994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center"/>
          </w:tcPr>
          <w:p w14:paraId="38CA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5" w:type="pct"/>
            <w:shd w:val="clear" w:color="auto" w:fill="FFFFFF"/>
            <w:noWrap w:val="0"/>
            <w:vAlign w:val="center"/>
          </w:tcPr>
          <w:p w14:paraId="4588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pct"/>
            <w:vMerge w:val="continue"/>
            <w:tcBorders/>
            <w:shd w:val="clear" w:color="auto" w:fill="FFFFFF"/>
            <w:noWrap w:val="0"/>
            <w:vAlign w:val="center"/>
          </w:tcPr>
          <w:p w14:paraId="3769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3" w:type="pct"/>
            <w:shd w:val="clear" w:color="auto" w:fill="FFFFFF"/>
            <w:noWrap w:val="0"/>
            <w:vAlign w:val="center"/>
          </w:tcPr>
          <w:p w14:paraId="3F5D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7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6" w:type="pct"/>
            <w:shd w:val="clear" w:color="auto" w:fill="FFFFFF"/>
            <w:noWrap/>
            <w:vAlign w:val="center"/>
          </w:tcPr>
          <w:p w14:paraId="5F8D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ZW</w:t>
            </w:r>
          </w:p>
        </w:tc>
        <w:tc>
          <w:tcPr>
            <w:tcW w:w="759" w:type="pct"/>
            <w:shd w:val="clear" w:color="auto" w:fill="FFFFFF"/>
            <w:noWrap w:val="0"/>
            <w:vAlign w:val="center"/>
          </w:tcPr>
          <w:p w14:paraId="0B00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7" w:type="pct"/>
            <w:shd w:val="clear" w:color="auto" w:fill="FFFFFF"/>
            <w:noWrap w:val="0"/>
            <w:vAlign w:val="center"/>
          </w:tcPr>
          <w:p w14:paraId="1B19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center"/>
          </w:tcPr>
          <w:p w14:paraId="755D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05" w:type="pct"/>
            <w:shd w:val="clear" w:color="auto" w:fill="FFFFFF"/>
            <w:noWrap w:val="0"/>
            <w:vAlign w:val="center"/>
          </w:tcPr>
          <w:p w14:paraId="6D13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76" w:type="pct"/>
            <w:vMerge w:val="continue"/>
            <w:tcBorders/>
            <w:shd w:val="clear" w:color="auto" w:fill="FFFFFF"/>
            <w:noWrap w:val="0"/>
            <w:vAlign w:val="center"/>
          </w:tcPr>
          <w:p w14:paraId="162E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93" w:type="pct"/>
            <w:shd w:val="clear" w:color="auto" w:fill="FFFFFF"/>
            <w:noWrap w:val="0"/>
            <w:vAlign w:val="center"/>
          </w:tcPr>
          <w:p w14:paraId="2585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8900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6" w:type="pct"/>
            <w:shd w:val="clear" w:color="auto" w:fill="FFFFFF"/>
            <w:noWrap/>
            <w:vAlign w:val="center"/>
          </w:tcPr>
          <w:p w14:paraId="260E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ZW</w:t>
            </w:r>
          </w:p>
        </w:tc>
        <w:tc>
          <w:tcPr>
            <w:tcW w:w="759" w:type="pct"/>
            <w:shd w:val="clear" w:color="auto" w:fill="FFFFFF"/>
            <w:noWrap w:val="0"/>
            <w:vAlign w:val="center"/>
          </w:tcPr>
          <w:p w14:paraId="54B4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7" w:type="pct"/>
            <w:shd w:val="clear" w:color="auto" w:fill="FFFFFF"/>
            <w:noWrap w:val="0"/>
            <w:vAlign w:val="center"/>
          </w:tcPr>
          <w:p w14:paraId="1343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center"/>
          </w:tcPr>
          <w:p w14:paraId="5C2A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05" w:type="pct"/>
            <w:shd w:val="clear" w:color="auto" w:fill="FFFFFF"/>
            <w:noWrap w:val="0"/>
            <w:vAlign w:val="center"/>
          </w:tcPr>
          <w:p w14:paraId="17EA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76" w:type="pct"/>
            <w:vMerge w:val="continue"/>
            <w:tcBorders/>
            <w:shd w:val="clear" w:color="auto" w:fill="FFFFFF"/>
            <w:noWrap w:val="0"/>
            <w:vAlign w:val="center"/>
          </w:tcPr>
          <w:p w14:paraId="4F82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93" w:type="pct"/>
            <w:shd w:val="clear" w:color="auto" w:fill="FFFFFF"/>
            <w:noWrap w:val="0"/>
            <w:vAlign w:val="center"/>
          </w:tcPr>
          <w:p w14:paraId="3D0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04BE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6" w:type="pct"/>
            <w:shd w:val="clear" w:color="auto" w:fill="FFFFFF"/>
            <w:noWrap/>
            <w:vAlign w:val="center"/>
          </w:tcPr>
          <w:p w14:paraId="2A76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ZW</w:t>
            </w:r>
          </w:p>
        </w:tc>
        <w:tc>
          <w:tcPr>
            <w:tcW w:w="759" w:type="pct"/>
            <w:shd w:val="clear" w:color="auto" w:fill="FFFFFF"/>
            <w:noWrap w:val="0"/>
            <w:vAlign w:val="center"/>
          </w:tcPr>
          <w:p w14:paraId="660C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7" w:type="pct"/>
            <w:shd w:val="clear" w:color="auto" w:fill="FFFFFF"/>
            <w:noWrap w:val="0"/>
            <w:vAlign w:val="center"/>
          </w:tcPr>
          <w:p w14:paraId="3F78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shd w:val="clear" w:color="auto" w:fill="FFFFFF"/>
            <w:noWrap/>
            <w:vAlign w:val="center"/>
          </w:tcPr>
          <w:p w14:paraId="6291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0F64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76" w:type="pct"/>
            <w:vMerge w:val="continue"/>
            <w:tcBorders/>
            <w:shd w:val="clear" w:color="auto" w:fill="FFFFFF"/>
            <w:noWrap/>
            <w:vAlign w:val="center"/>
          </w:tcPr>
          <w:p w14:paraId="1BEF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93" w:type="pct"/>
            <w:shd w:val="clear" w:color="auto" w:fill="FFFFFF"/>
            <w:noWrap/>
            <w:vAlign w:val="center"/>
          </w:tcPr>
          <w:p w14:paraId="1A40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39F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6" w:type="pct"/>
            <w:noWrap/>
            <w:vAlign w:val="center"/>
          </w:tcPr>
          <w:p w14:paraId="51C7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</w:t>
            </w:r>
          </w:p>
        </w:tc>
        <w:tc>
          <w:tcPr>
            <w:tcW w:w="759" w:type="pct"/>
            <w:noWrap w:val="0"/>
            <w:vAlign w:val="center"/>
          </w:tcPr>
          <w:p w14:paraId="055FE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pct"/>
            <w:noWrap w:val="0"/>
            <w:vAlign w:val="center"/>
          </w:tcPr>
          <w:p w14:paraId="6833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center"/>
          </w:tcPr>
          <w:p w14:paraId="3CB9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noWrap w:val="0"/>
            <w:vAlign w:val="center"/>
          </w:tcPr>
          <w:p w14:paraId="3433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Merge w:val="continue"/>
            <w:tcBorders/>
            <w:noWrap w:val="0"/>
            <w:vAlign w:val="center"/>
          </w:tcPr>
          <w:p w14:paraId="308C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3" w:type="pct"/>
            <w:noWrap w:val="0"/>
            <w:vAlign w:val="center"/>
          </w:tcPr>
          <w:p w14:paraId="5387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7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6" w:type="pct"/>
            <w:noWrap/>
            <w:vAlign w:val="center"/>
          </w:tcPr>
          <w:p w14:paraId="330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</w:t>
            </w:r>
          </w:p>
        </w:tc>
        <w:tc>
          <w:tcPr>
            <w:tcW w:w="759" w:type="pct"/>
            <w:noWrap w:val="0"/>
            <w:vAlign w:val="center"/>
          </w:tcPr>
          <w:p w14:paraId="4947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pct"/>
            <w:noWrap w:val="0"/>
            <w:vAlign w:val="center"/>
          </w:tcPr>
          <w:p w14:paraId="1914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center"/>
          </w:tcPr>
          <w:p w14:paraId="312C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noWrap w:val="0"/>
            <w:vAlign w:val="center"/>
          </w:tcPr>
          <w:p w14:paraId="5B40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Merge w:val="continue"/>
            <w:tcBorders/>
            <w:noWrap w:val="0"/>
            <w:vAlign w:val="center"/>
          </w:tcPr>
          <w:p w14:paraId="37BB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3" w:type="pct"/>
            <w:noWrap w:val="0"/>
            <w:vAlign w:val="center"/>
          </w:tcPr>
          <w:p w14:paraId="66E0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B8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6" w:type="pct"/>
            <w:noWrap/>
            <w:vAlign w:val="center"/>
          </w:tcPr>
          <w:p w14:paraId="3060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</w:t>
            </w:r>
          </w:p>
        </w:tc>
        <w:tc>
          <w:tcPr>
            <w:tcW w:w="759" w:type="pct"/>
            <w:noWrap w:val="0"/>
            <w:vAlign w:val="center"/>
          </w:tcPr>
          <w:p w14:paraId="2607E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pct"/>
            <w:noWrap w:val="0"/>
            <w:vAlign w:val="center"/>
          </w:tcPr>
          <w:p w14:paraId="22EA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center"/>
          </w:tcPr>
          <w:p w14:paraId="1C02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noWrap w:val="0"/>
            <w:vAlign w:val="center"/>
          </w:tcPr>
          <w:p w14:paraId="44C7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Merge w:val="continue"/>
            <w:tcBorders/>
            <w:noWrap w:val="0"/>
            <w:vAlign w:val="center"/>
          </w:tcPr>
          <w:p w14:paraId="4022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3" w:type="pct"/>
            <w:noWrap w:val="0"/>
            <w:vAlign w:val="center"/>
          </w:tcPr>
          <w:p w14:paraId="3436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24C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6" w:type="pct"/>
            <w:noWrap/>
            <w:vAlign w:val="center"/>
          </w:tcPr>
          <w:p w14:paraId="54DD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</w:t>
            </w:r>
          </w:p>
        </w:tc>
        <w:tc>
          <w:tcPr>
            <w:tcW w:w="759" w:type="pct"/>
            <w:noWrap w:val="0"/>
            <w:vAlign w:val="center"/>
          </w:tcPr>
          <w:p w14:paraId="3FAC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pct"/>
            <w:noWrap w:val="0"/>
            <w:vAlign w:val="center"/>
          </w:tcPr>
          <w:p w14:paraId="007FE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center"/>
          </w:tcPr>
          <w:p w14:paraId="37CB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noWrap w:val="0"/>
            <w:vAlign w:val="center"/>
          </w:tcPr>
          <w:p w14:paraId="6AC6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Merge w:val="continue"/>
            <w:tcBorders/>
            <w:noWrap w:val="0"/>
            <w:vAlign w:val="center"/>
          </w:tcPr>
          <w:p w14:paraId="56FD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3" w:type="pct"/>
            <w:noWrap w:val="0"/>
            <w:vAlign w:val="center"/>
          </w:tcPr>
          <w:p w14:paraId="1C16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E5E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6" w:type="pct"/>
            <w:noWrap/>
            <w:vAlign w:val="center"/>
          </w:tcPr>
          <w:p w14:paraId="7138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</w:t>
            </w:r>
          </w:p>
        </w:tc>
        <w:tc>
          <w:tcPr>
            <w:tcW w:w="759" w:type="pct"/>
            <w:noWrap w:val="0"/>
            <w:vAlign w:val="center"/>
          </w:tcPr>
          <w:p w14:paraId="0F6F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pct"/>
            <w:noWrap w:val="0"/>
            <w:vAlign w:val="center"/>
          </w:tcPr>
          <w:p w14:paraId="2CA5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center"/>
          </w:tcPr>
          <w:p w14:paraId="5E17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noWrap w:val="0"/>
            <w:vAlign w:val="center"/>
          </w:tcPr>
          <w:p w14:paraId="101A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Merge w:val="continue"/>
            <w:tcBorders/>
            <w:noWrap w:val="0"/>
            <w:vAlign w:val="center"/>
          </w:tcPr>
          <w:p w14:paraId="7F89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3" w:type="pct"/>
            <w:noWrap w:val="0"/>
            <w:vAlign w:val="center"/>
          </w:tcPr>
          <w:p w14:paraId="36C0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11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6" w:type="pct"/>
            <w:noWrap/>
            <w:vAlign w:val="center"/>
          </w:tcPr>
          <w:p w14:paraId="5D3B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</w:t>
            </w:r>
          </w:p>
        </w:tc>
        <w:tc>
          <w:tcPr>
            <w:tcW w:w="759" w:type="pct"/>
            <w:noWrap w:val="0"/>
            <w:vAlign w:val="center"/>
          </w:tcPr>
          <w:p w14:paraId="0F12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pct"/>
            <w:noWrap w:val="0"/>
            <w:vAlign w:val="center"/>
          </w:tcPr>
          <w:p w14:paraId="1538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center"/>
          </w:tcPr>
          <w:p w14:paraId="14D3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noWrap w:val="0"/>
            <w:vAlign w:val="center"/>
          </w:tcPr>
          <w:p w14:paraId="492C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Merge w:val="continue"/>
            <w:tcBorders/>
            <w:noWrap w:val="0"/>
            <w:vAlign w:val="center"/>
          </w:tcPr>
          <w:p w14:paraId="3826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3" w:type="pct"/>
            <w:noWrap w:val="0"/>
            <w:vAlign w:val="center"/>
          </w:tcPr>
          <w:p w14:paraId="490D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343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6" w:type="pct"/>
            <w:noWrap/>
            <w:vAlign w:val="center"/>
          </w:tcPr>
          <w:p w14:paraId="2C379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</w:t>
            </w:r>
          </w:p>
        </w:tc>
        <w:tc>
          <w:tcPr>
            <w:tcW w:w="759" w:type="pct"/>
            <w:noWrap w:val="0"/>
            <w:vAlign w:val="center"/>
          </w:tcPr>
          <w:p w14:paraId="35074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pct"/>
            <w:noWrap w:val="0"/>
            <w:vAlign w:val="center"/>
          </w:tcPr>
          <w:p w14:paraId="3B67E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center"/>
          </w:tcPr>
          <w:p w14:paraId="7195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noWrap w:val="0"/>
            <w:vAlign w:val="center"/>
          </w:tcPr>
          <w:p w14:paraId="0B131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Merge w:val="continue"/>
            <w:tcBorders/>
            <w:noWrap w:val="0"/>
            <w:vAlign w:val="center"/>
          </w:tcPr>
          <w:p w14:paraId="45EE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3" w:type="pct"/>
            <w:noWrap w:val="0"/>
            <w:vAlign w:val="center"/>
          </w:tcPr>
          <w:p w14:paraId="436F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D6C5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6" w:type="pct"/>
            <w:noWrap/>
            <w:vAlign w:val="center"/>
          </w:tcPr>
          <w:p w14:paraId="6DA6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</w:t>
            </w:r>
          </w:p>
        </w:tc>
        <w:tc>
          <w:tcPr>
            <w:tcW w:w="759" w:type="pct"/>
            <w:noWrap w:val="0"/>
            <w:vAlign w:val="center"/>
          </w:tcPr>
          <w:p w14:paraId="3E9EA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pct"/>
            <w:noWrap w:val="0"/>
            <w:vAlign w:val="center"/>
          </w:tcPr>
          <w:p w14:paraId="13A26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center"/>
          </w:tcPr>
          <w:p w14:paraId="1A8C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noWrap w:val="0"/>
            <w:vAlign w:val="center"/>
          </w:tcPr>
          <w:p w14:paraId="61A9A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Merge w:val="continue"/>
            <w:tcBorders/>
            <w:noWrap w:val="0"/>
            <w:vAlign w:val="center"/>
          </w:tcPr>
          <w:p w14:paraId="5BAB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3" w:type="pct"/>
            <w:noWrap w:val="0"/>
            <w:vAlign w:val="center"/>
          </w:tcPr>
          <w:p w14:paraId="471D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B22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6" w:type="pct"/>
            <w:noWrap/>
            <w:vAlign w:val="center"/>
          </w:tcPr>
          <w:p w14:paraId="33B8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</w:t>
            </w:r>
          </w:p>
        </w:tc>
        <w:tc>
          <w:tcPr>
            <w:tcW w:w="759" w:type="pct"/>
            <w:noWrap w:val="0"/>
            <w:vAlign w:val="center"/>
          </w:tcPr>
          <w:p w14:paraId="65C57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pct"/>
            <w:noWrap w:val="0"/>
            <w:vAlign w:val="center"/>
          </w:tcPr>
          <w:p w14:paraId="4F2E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center"/>
          </w:tcPr>
          <w:p w14:paraId="5845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noWrap w:val="0"/>
            <w:vAlign w:val="center"/>
          </w:tcPr>
          <w:p w14:paraId="60E6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Merge w:val="continue"/>
            <w:tcBorders/>
            <w:noWrap w:val="0"/>
            <w:vAlign w:val="center"/>
          </w:tcPr>
          <w:p w14:paraId="697B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3" w:type="pct"/>
            <w:noWrap w:val="0"/>
            <w:vAlign w:val="center"/>
          </w:tcPr>
          <w:p w14:paraId="52BE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2DC3C5C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392A91E3">
      <w:pPr>
        <w:spacing w:line="240" w:lineRule="auto"/>
        <w:jc w:val="lef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0"/>
          <w:szCs w:val="30"/>
          <w:lang w:val="en-US" w:eastAsia="zh-CN" w:bidi="ar-SA"/>
        </w:rPr>
        <w:t>承诺：投标人根据采购人需求，可提供以上清单所列全部产品，并按∑实际供货产品数量*供货产品的最高单价*报价费率与采购人结算，不得以任何理由拒绝提供部分产品，不得搞选择性供货。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七、关于供货产品品牌的承诺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143ADA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5C3C2E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我方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投标贵单位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池州职业技术学院2025年度通用办公劳保物资采购配送项目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>第   包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，就供货产品品牌承诺如下：</w:t>
      </w:r>
    </w:p>
    <w:p w14:paraId="34AADA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对清单中有推荐参考品牌的，我方供货时可直接选用参考品牌之一进行供货；如未选用推荐参考品牌中的任何一种，而由我方自选供货品牌时，将在供货前与采购人充分沟通，确保所选的品牌产品品质（品牌知名度、市场占有率、性能技术指标、质量等级等）均不低于参考品牌；否则，采购人有权拒收，我方愿相应承担违约责任。</w:t>
      </w:r>
    </w:p>
    <w:p w14:paraId="07AB19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61BBC0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62B383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10E43F85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BA39D3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63ACA27E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511BC96A"/>
    <w:p w14:paraId="5A2F92B0">
      <w:pPr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br w:type="page"/>
      </w:r>
    </w:p>
    <w:p w14:paraId="6D7525AC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八、其他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3D96696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0501965"/>
    <w:rsid w:val="220E125D"/>
    <w:rsid w:val="241A1A21"/>
    <w:rsid w:val="24771887"/>
    <w:rsid w:val="25C0436A"/>
    <w:rsid w:val="26575EBF"/>
    <w:rsid w:val="268F48FD"/>
    <w:rsid w:val="273036FE"/>
    <w:rsid w:val="28AD0710"/>
    <w:rsid w:val="2AF60F14"/>
    <w:rsid w:val="2C204F7B"/>
    <w:rsid w:val="2C273B93"/>
    <w:rsid w:val="2EFC53AB"/>
    <w:rsid w:val="32B44047"/>
    <w:rsid w:val="34EC2011"/>
    <w:rsid w:val="34EC468C"/>
    <w:rsid w:val="3504472F"/>
    <w:rsid w:val="37B7528F"/>
    <w:rsid w:val="384616E1"/>
    <w:rsid w:val="39E62997"/>
    <w:rsid w:val="3D577053"/>
    <w:rsid w:val="3DCE20C0"/>
    <w:rsid w:val="3F3E1F31"/>
    <w:rsid w:val="3FE728BA"/>
    <w:rsid w:val="40370459"/>
    <w:rsid w:val="41BB48E2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50093A23"/>
    <w:rsid w:val="512555A3"/>
    <w:rsid w:val="51F06651"/>
    <w:rsid w:val="52F209AF"/>
    <w:rsid w:val="56153049"/>
    <w:rsid w:val="586113ED"/>
    <w:rsid w:val="59B95834"/>
    <w:rsid w:val="5AEB3C88"/>
    <w:rsid w:val="5C5F206B"/>
    <w:rsid w:val="5D252331"/>
    <w:rsid w:val="63655D37"/>
    <w:rsid w:val="656756FC"/>
    <w:rsid w:val="66BC09E3"/>
    <w:rsid w:val="693D405C"/>
    <w:rsid w:val="6A307E7A"/>
    <w:rsid w:val="6A7B7546"/>
    <w:rsid w:val="6B79688F"/>
    <w:rsid w:val="6BBF581C"/>
    <w:rsid w:val="6DA02635"/>
    <w:rsid w:val="6E822028"/>
    <w:rsid w:val="6EC951C0"/>
    <w:rsid w:val="6F5E2A69"/>
    <w:rsid w:val="6F732A1F"/>
    <w:rsid w:val="709C7235"/>
    <w:rsid w:val="71D30ACA"/>
    <w:rsid w:val="75FE45EA"/>
    <w:rsid w:val="76023B98"/>
    <w:rsid w:val="78596096"/>
    <w:rsid w:val="7B027271"/>
    <w:rsid w:val="7B032773"/>
    <w:rsid w:val="7B133AD1"/>
    <w:rsid w:val="7EE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1591</Words>
  <Characters>1651</Characters>
  <Lines>0</Lines>
  <Paragraphs>0</Paragraphs>
  <TotalTime>6</TotalTime>
  <ScaleCrop>false</ScaleCrop>
  <LinksUpToDate>false</LinksUpToDate>
  <CharactersWithSpaces>2342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2025-05-18T07:19:50Z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