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B3651">
      <w:pPr>
        <w:jc w:val="center"/>
        <w:rPr>
          <w:rFonts w:hint="eastAsia"/>
          <w:b/>
          <w:sz w:val="36"/>
          <w:lang w:val="en-US" w:eastAsia="zh-CN"/>
        </w:rPr>
      </w:pPr>
    </w:p>
    <w:p w14:paraId="40BB7CD6">
      <w:pPr>
        <w:jc w:val="center"/>
        <w:rPr>
          <w:rFonts w:hint="eastAsia" w:eastAsia="宋体"/>
          <w:b/>
          <w:sz w:val="44"/>
          <w:szCs w:val="44"/>
          <w:lang w:eastAsia="zh-CN"/>
        </w:rPr>
      </w:pPr>
      <w:r>
        <w:rPr>
          <w:rFonts w:hint="eastAsia"/>
          <w:b/>
          <w:sz w:val="44"/>
          <w:szCs w:val="44"/>
          <w:lang w:val="en-US" w:eastAsia="zh-CN"/>
        </w:rPr>
        <w:t>池州职业技术学院</w:t>
      </w:r>
      <w:r>
        <w:rPr>
          <w:rFonts w:hint="eastAsia"/>
          <w:b/>
          <w:sz w:val="44"/>
          <w:szCs w:val="44"/>
        </w:rPr>
        <w:t>采购申请表</w:t>
      </w:r>
    </w:p>
    <w:p w14:paraId="09F536A1">
      <w:pPr>
        <w:wordWrap w:val="0"/>
        <w:jc w:val="center"/>
        <w:rPr>
          <w:sz w:val="22"/>
        </w:rPr>
      </w:pPr>
      <w:r>
        <w:rPr>
          <w:sz w:val="22"/>
        </w:rPr>
        <w:t xml:space="preserve">                                                        </w:t>
      </w:r>
      <w:r>
        <w:rPr>
          <w:rFonts w:hint="eastAsia"/>
          <w:sz w:val="22"/>
        </w:rPr>
        <w:t>填表时间：</w:t>
      </w:r>
      <w:r>
        <w:rPr>
          <w:rFonts w:hint="eastAsia"/>
          <w:sz w:val="22"/>
          <w:lang w:val="en-US" w:eastAsia="zh-CN"/>
        </w:rPr>
        <w:t>2026年  月  日</w:t>
      </w:r>
      <w:r>
        <w:rPr>
          <w:rFonts w:hint="eastAsia"/>
          <w:sz w:val="22"/>
        </w:rPr>
        <w:t xml:space="preserve">        </w:t>
      </w:r>
    </w:p>
    <w:tbl>
      <w:tblPr>
        <w:tblStyle w:val="5"/>
        <w:tblW w:w="10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917"/>
        <w:gridCol w:w="1925"/>
        <w:gridCol w:w="1342"/>
        <w:gridCol w:w="1072"/>
        <w:gridCol w:w="1247"/>
        <w:gridCol w:w="1647"/>
      </w:tblGrid>
      <w:tr w14:paraId="6CA3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39" w:type="dxa"/>
            <w:vAlign w:val="center"/>
          </w:tcPr>
          <w:p w14:paraId="2F6CEC21">
            <w:pPr>
              <w:jc w:val="center"/>
              <w:rPr>
                <w:b/>
                <w:sz w:val="21"/>
                <w:szCs w:val="21"/>
              </w:rPr>
            </w:pPr>
            <w:r>
              <w:rPr>
                <w:rFonts w:hint="eastAsia"/>
                <w:b/>
                <w:sz w:val="21"/>
                <w:szCs w:val="21"/>
              </w:rPr>
              <w:t>项目单位</w:t>
            </w:r>
          </w:p>
        </w:tc>
        <w:tc>
          <w:tcPr>
            <w:tcW w:w="1917" w:type="dxa"/>
            <w:vAlign w:val="center"/>
          </w:tcPr>
          <w:p w14:paraId="2C9CBBAD">
            <w:pPr>
              <w:jc w:val="center"/>
              <w:rPr>
                <w:rFonts w:hint="default" w:eastAsia="宋体"/>
                <w:b/>
                <w:sz w:val="21"/>
                <w:szCs w:val="21"/>
                <w:lang w:val="en-US" w:eastAsia="zh-CN"/>
              </w:rPr>
            </w:pPr>
          </w:p>
        </w:tc>
        <w:tc>
          <w:tcPr>
            <w:tcW w:w="1925" w:type="dxa"/>
            <w:vAlign w:val="center"/>
          </w:tcPr>
          <w:p w14:paraId="05661070">
            <w:pPr>
              <w:jc w:val="center"/>
              <w:rPr>
                <w:b/>
                <w:sz w:val="21"/>
                <w:szCs w:val="21"/>
              </w:rPr>
            </w:pPr>
            <w:r>
              <w:rPr>
                <w:rFonts w:hint="eastAsia"/>
                <w:b/>
                <w:sz w:val="21"/>
                <w:szCs w:val="21"/>
              </w:rPr>
              <w:t>经费名称</w:t>
            </w:r>
          </w:p>
        </w:tc>
        <w:tc>
          <w:tcPr>
            <w:tcW w:w="2414" w:type="dxa"/>
            <w:gridSpan w:val="2"/>
            <w:vAlign w:val="center"/>
          </w:tcPr>
          <w:p w14:paraId="3888D950">
            <w:pPr>
              <w:jc w:val="center"/>
              <w:rPr>
                <w:szCs w:val="21"/>
              </w:rPr>
            </w:pPr>
          </w:p>
        </w:tc>
        <w:tc>
          <w:tcPr>
            <w:tcW w:w="1247" w:type="dxa"/>
            <w:vAlign w:val="center"/>
          </w:tcPr>
          <w:p w14:paraId="5057ACFD">
            <w:pPr>
              <w:jc w:val="center"/>
              <w:rPr>
                <w:szCs w:val="21"/>
              </w:rPr>
            </w:pPr>
            <w:r>
              <w:rPr>
                <w:rFonts w:hint="eastAsia"/>
                <w:b/>
                <w:szCs w:val="21"/>
              </w:rPr>
              <w:t>预算金额</w:t>
            </w:r>
          </w:p>
        </w:tc>
        <w:tc>
          <w:tcPr>
            <w:tcW w:w="1647" w:type="dxa"/>
            <w:vAlign w:val="center"/>
          </w:tcPr>
          <w:p w14:paraId="335B961B">
            <w:pPr>
              <w:jc w:val="center"/>
              <w:rPr>
                <w:szCs w:val="21"/>
              </w:rPr>
            </w:pPr>
            <w:r>
              <w:rPr>
                <w:rFonts w:hint="eastAsia"/>
                <w:szCs w:val="21"/>
              </w:rPr>
              <w:t xml:space="preserve"> 万元</w:t>
            </w:r>
          </w:p>
        </w:tc>
      </w:tr>
      <w:tr w14:paraId="616F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339" w:type="dxa"/>
            <w:vAlign w:val="center"/>
          </w:tcPr>
          <w:p w14:paraId="4C6170D4">
            <w:pPr>
              <w:jc w:val="center"/>
              <w:rPr>
                <w:b/>
                <w:sz w:val="21"/>
                <w:szCs w:val="21"/>
              </w:rPr>
            </w:pPr>
            <w:r>
              <w:rPr>
                <w:rFonts w:hint="eastAsia"/>
                <w:b/>
                <w:sz w:val="21"/>
                <w:szCs w:val="21"/>
              </w:rPr>
              <w:t>项目</w:t>
            </w:r>
            <w:r>
              <w:rPr>
                <w:rFonts w:hint="eastAsia"/>
                <w:b/>
                <w:sz w:val="21"/>
                <w:szCs w:val="21"/>
                <w:lang w:eastAsia="zh-Hans"/>
              </w:rPr>
              <w:t>负责</w:t>
            </w:r>
            <w:r>
              <w:rPr>
                <w:rFonts w:hint="eastAsia"/>
                <w:b/>
                <w:sz w:val="21"/>
                <w:szCs w:val="21"/>
              </w:rPr>
              <w:t>人</w:t>
            </w:r>
          </w:p>
        </w:tc>
        <w:tc>
          <w:tcPr>
            <w:tcW w:w="1917" w:type="dxa"/>
            <w:vAlign w:val="center"/>
          </w:tcPr>
          <w:p w14:paraId="1B8B6CB2">
            <w:pPr>
              <w:jc w:val="center"/>
              <w:rPr>
                <w:rFonts w:hint="default" w:eastAsia="宋体"/>
                <w:sz w:val="21"/>
                <w:szCs w:val="21"/>
                <w:lang w:val="en-US" w:eastAsia="zh-CN"/>
              </w:rPr>
            </w:pPr>
            <w:bookmarkStart w:id="1" w:name="_GoBack"/>
            <w:bookmarkEnd w:id="1"/>
          </w:p>
        </w:tc>
        <w:tc>
          <w:tcPr>
            <w:tcW w:w="1925" w:type="dxa"/>
            <w:vAlign w:val="center"/>
          </w:tcPr>
          <w:p w14:paraId="2351E27B">
            <w:pPr>
              <w:jc w:val="center"/>
              <w:rPr>
                <w:b/>
                <w:sz w:val="21"/>
                <w:szCs w:val="21"/>
              </w:rPr>
            </w:pPr>
            <w:r>
              <w:rPr>
                <w:rFonts w:hint="eastAsia"/>
                <w:b/>
                <w:sz w:val="21"/>
                <w:szCs w:val="21"/>
              </w:rPr>
              <w:t>联系方式</w:t>
            </w:r>
          </w:p>
        </w:tc>
        <w:tc>
          <w:tcPr>
            <w:tcW w:w="2414" w:type="dxa"/>
            <w:gridSpan w:val="2"/>
            <w:vAlign w:val="center"/>
          </w:tcPr>
          <w:p w14:paraId="22B2DB61">
            <w:pPr>
              <w:jc w:val="center"/>
              <w:rPr>
                <w:rFonts w:hint="default" w:eastAsia="宋体"/>
                <w:szCs w:val="21"/>
                <w:lang w:val="en-US" w:eastAsia="zh-CN"/>
              </w:rPr>
            </w:pPr>
          </w:p>
        </w:tc>
        <w:tc>
          <w:tcPr>
            <w:tcW w:w="1247" w:type="dxa"/>
            <w:vAlign w:val="center"/>
          </w:tcPr>
          <w:p w14:paraId="6E6B75BC">
            <w:pPr>
              <w:ind w:firstLine="105" w:firstLineChars="50"/>
              <w:rPr>
                <w:b/>
                <w:szCs w:val="21"/>
              </w:rPr>
            </w:pPr>
            <w:r>
              <w:rPr>
                <w:rFonts w:hint="eastAsia"/>
                <w:b/>
                <w:szCs w:val="21"/>
              </w:rPr>
              <w:t>政府采购</w:t>
            </w:r>
          </w:p>
        </w:tc>
        <w:tc>
          <w:tcPr>
            <w:tcW w:w="1647" w:type="dxa"/>
            <w:vAlign w:val="center"/>
          </w:tcPr>
          <w:p w14:paraId="354A8A4A">
            <w:pPr>
              <w:jc w:val="center"/>
              <w:rPr>
                <w:szCs w:val="21"/>
              </w:rPr>
            </w:pPr>
            <w:r>
              <w:rPr>
                <w:rFonts w:hint="eastAsia"/>
                <w:szCs w:val="21"/>
              </w:rPr>
              <w:t>□是   □否</w:t>
            </w:r>
          </w:p>
        </w:tc>
      </w:tr>
      <w:tr w14:paraId="747F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39" w:type="dxa"/>
            <w:vAlign w:val="center"/>
          </w:tcPr>
          <w:p w14:paraId="3534C8A2">
            <w:pPr>
              <w:jc w:val="center"/>
              <w:rPr>
                <w:b/>
                <w:sz w:val="22"/>
                <w:lang w:eastAsia="zh-Hans"/>
              </w:rPr>
            </w:pPr>
            <w:r>
              <w:rPr>
                <w:rFonts w:hint="eastAsia"/>
                <w:b/>
                <w:sz w:val="22"/>
                <w:lang w:eastAsia="zh-Hans"/>
              </w:rPr>
              <w:t>项目名称</w:t>
            </w:r>
          </w:p>
        </w:tc>
        <w:tc>
          <w:tcPr>
            <w:tcW w:w="9150" w:type="dxa"/>
            <w:gridSpan w:val="6"/>
            <w:vAlign w:val="center"/>
          </w:tcPr>
          <w:p w14:paraId="3907D547">
            <w:pPr>
              <w:jc w:val="left"/>
              <w:rPr>
                <w:b/>
                <w:sz w:val="22"/>
                <w:lang w:eastAsia="zh-Hans"/>
              </w:rPr>
            </w:pPr>
          </w:p>
          <w:p w14:paraId="19F432CC">
            <w:pPr>
              <w:jc w:val="left"/>
              <w:rPr>
                <w:b/>
                <w:sz w:val="22"/>
                <w:lang w:eastAsia="zh-Hans"/>
              </w:rPr>
            </w:pPr>
          </w:p>
        </w:tc>
      </w:tr>
      <w:tr w14:paraId="60ED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339" w:type="dxa"/>
            <w:vAlign w:val="center"/>
          </w:tcPr>
          <w:p w14:paraId="715347D4">
            <w:pPr>
              <w:jc w:val="center"/>
              <w:rPr>
                <w:b/>
                <w:sz w:val="28"/>
              </w:rPr>
            </w:pPr>
            <w:r>
              <w:rPr>
                <w:rFonts w:hint="eastAsia"/>
                <w:b/>
                <w:sz w:val="22"/>
              </w:rPr>
              <w:t>采购内容</w:t>
            </w:r>
          </w:p>
        </w:tc>
        <w:tc>
          <w:tcPr>
            <w:tcW w:w="9150" w:type="dxa"/>
            <w:gridSpan w:val="6"/>
            <w:vAlign w:val="center"/>
          </w:tcPr>
          <w:p w14:paraId="072054A8">
            <w:pPr>
              <w:ind w:firstLine="210" w:firstLineChars="100"/>
              <w:jc w:val="left"/>
              <w:rPr>
                <w:b/>
                <w:sz w:val="22"/>
              </w:rPr>
            </w:pPr>
            <w:r>
              <w:rPr>
                <w:rFonts w:hint="eastAsia"/>
                <w:szCs w:val="21"/>
              </w:rPr>
              <w:t>□</w:t>
            </w:r>
            <w:r>
              <w:rPr>
                <w:szCs w:val="21"/>
              </w:rPr>
              <w:t xml:space="preserve"> </w:t>
            </w:r>
            <w:r>
              <w:rPr>
                <w:rFonts w:hint="eastAsia"/>
                <w:szCs w:val="21"/>
              </w:rPr>
              <w:t xml:space="preserve">货物   </w:t>
            </w:r>
            <w:r>
              <w:rPr>
                <w:szCs w:val="21"/>
              </w:rPr>
              <w:t xml:space="preserve">  </w:t>
            </w:r>
            <w:r>
              <w:rPr>
                <w:rFonts w:hint="eastAsia"/>
                <w:szCs w:val="21"/>
              </w:rPr>
              <w:sym w:font="Wingdings 2" w:char="00A3"/>
            </w:r>
            <w:r>
              <w:rPr>
                <w:szCs w:val="21"/>
              </w:rPr>
              <w:t xml:space="preserve"> </w:t>
            </w:r>
            <w:r>
              <w:rPr>
                <w:rFonts w:hint="eastAsia"/>
                <w:szCs w:val="21"/>
              </w:rPr>
              <w:t xml:space="preserve">服务   </w:t>
            </w:r>
            <w:r>
              <w:rPr>
                <w:szCs w:val="21"/>
              </w:rPr>
              <w:t xml:space="preserve">  </w:t>
            </w:r>
            <w:r>
              <w:rPr>
                <w:rFonts w:hint="eastAsia"/>
                <w:szCs w:val="21"/>
              </w:rPr>
              <w:t>□</w:t>
            </w:r>
            <w:r>
              <w:rPr>
                <w:szCs w:val="21"/>
              </w:rPr>
              <w:t xml:space="preserve"> </w:t>
            </w:r>
            <w:r>
              <w:rPr>
                <w:rFonts w:hint="eastAsia"/>
                <w:szCs w:val="21"/>
              </w:rPr>
              <w:t>工程</w:t>
            </w:r>
            <w:r>
              <w:rPr>
                <w:szCs w:val="21"/>
              </w:rPr>
              <w:t xml:space="preserve">    </w:t>
            </w:r>
          </w:p>
        </w:tc>
      </w:tr>
      <w:tr w14:paraId="4EAA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339" w:type="dxa"/>
            <w:vAlign w:val="center"/>
          </w:tcPr>
          <w:p w14:paraId="00866DF2">
            <w:pPr>
              <w:jc w:val="center"/>
              <w:rPr>
                <w:b/>
                <w:sz w:val="22"/>
                <w:lang w:eastAsia="zh-Hans"/>
              </w:rPr>
            </w:pPr>
            <w:r>
              <w:rPr>
                <w:rFonts w:hint="eastAsia"/>
                <w:b/>
                <w:sz w:val="22"/>
              </w:rPr>
              <w:t>采购</w:t>
            </w:r>
            <w:r>
              <w:rPr>
                <w:rFonts w:hint="eastAsia"/>
                <w:b/>
                <w:sz w:val="22"/>
                <w:lang w:eastAsia="zh-Hans"/>
              </w:rPr>
              <w:t>组织</w:t>
            </w:r>
          </w:p>
          <w:p w14:paraId="45F91D9B">
            <w:pPr>
              <w:jc w:val="center"/>
              <w:rPr>
                <w:szCs w:val="21"/>
                <w:lang w:eastAsia="zh-Hans"/>
              </w:rPr>
            </w:pPr>
            <w:r>
              <w:rPr>
                <w:rFonts w:hint="eastAsia"/>
                <w:b/>
                <w:sz w:val="22"/>
                <w:lang w:eastAsia="zh-Hans"/>
              </w:rPr>
              <w:t>形式</w:t>
            </w:r>
          </w:p>
        </w:tc>
        <w:tc>
          <w:tcPr>
            <w:tcW w:w="9150" w:type="dxa"/>
            <w:gridSpan w:val="6"/>
            <w:vAlign w:val="center"/>
          </w:tcPr>
          <w:p w14:paraId="53B6445B">
            <w:pPr>
              <w:ind w:firstLine="210" w:firstLineChars="100"/>
              <w:jc w:val="left"/>
              <w:rPr>
                <w:b/>
                <w:sz w:val="22"/>
              </w:rPr>
            </w:pPr>
            <w:r>
              <w:rPr>
                <w:rFonts w:hint="eastAsia"/>
                <w:szCs w:val="21"/>
              </w:rPr>
              <w:t>□</w:t>
            </w:r>
            <w:r>
              <w:rPr>
                <w:szCs w:val="21"/>
              </w:rPr>
              <w:t xml:space="preserve"> </w:t>
            </w:r>
            <w:r>
              <w:rPr>
                <w:rFonts w:hint="eastAsia"/>
                <w:szCs w:val="21"/>
              </w:rPr>
              <w:t xml:space="preserve">政府采购   </w:t>
            </w:r>
            <w:r>
              <w:rPr>
                <w:szCs w:val="21"/>
              </w:rPr>
              <w:t xml:space="preserve"> </w:t>
            </w:r>
            <w:r>
              <w:rPr>
                <w:rFonts w:hint="eastAsia"/>
                <w:szCs w:val="21"/>
              </w:rPr>
              <w:t xml:space="preserve"> </w:t>
            </w:r>
            <w:r>
              <w:rPr>
                <w:rFonts w:hint="eastAsia"/>
                <w:szCs w:val="21"/>
              </w:rPr>
              <w:sym w:font="Wingdings 2" w:char="00A3"/>
            </w:r>
            <w:r>
              <w:rPr>
                <w:szCs w:val="21"/>
              </w:rPr>
              <w:t xml:space="preserve"> </w:t>
            </w:r>
            <w:r>
              <w:rPr>
                <w:rFonts w:hint="eastAsia"/>
                <w:szCs w:val="21"/>
                <w:lang w:val="en-US" w:eastAsia="zh-CN"/>
              </w:rPr>
              <w:t>校内集中</w:t>
            </w:r>
            <w:r>
              <w:rPr>
                <w:rFonts w:hint="eastAsia"/>
                <w:szCs w:val="21"/>
              </w:rPr>
              <w:t xml:space="preserve">采购 </w:t>
            </w:r>
            <w:r>
              <w:rPr>
                <w:szCs w:val="21"/>
              </w:rPr>
              <w:t xml:space="preserve"> </w:t>
            </w:r>
            <w:r>
              <w:rPr>
                <w:rFonts w:hint="eastAsia"/>
                <w:szCs w:val="21"/>
              </w:rPr>
              <w:t xml:space="preserve"> </w:t>
            </w:r>
            <w:r>
              <w:rPr>
                <w:szCs w:val="21"/>
              </w:rPr>
              <w:t xml:space="preserve">  </w:t>
            </w:r>
            <w:r>
              <w:rPr>
                <w:rStyle w:val="7"/>
                <w:rFonts w:hint="eastAsia"/>
                <w:color w:val="auto"/>
              </w:rPr>
              <w:sym w:font="Wingdings 2" w:char="00A3"/>
            </w:r>
            <w:r>
              <w:rPr>
                <w:szCs w:val="21"/>
              </w:rPr>
              <w:t xml:space="preserve"> </w:t>
            </w:r>
            <w:r>
              <w:rPr>
                <w:rFonts w:hint="eastAsia"/>
                <w:szCs w:val="21"/>
                <w:lang w:val="en-US" w:eastAsia="zh-CN"/>
              </w:rPr>
              <w:t>校内自主采购</w:t>
            </w:r>
            <w:r>
              <w:rPr>
                <w:rFonts w:hint="eastAsia"/>
                <w:szCs w:val="21"/>
              </w:rPr>
              <w:t xml:space="preserve">    □</w:t>
            </w:r>
            <w:r>
              <w:rPr>
                <w:szCs w:val="21"/>
              </w:rPr>
              <w:t xml:space="preserve"> </w:t>
            </w:r>
            <w:r>
              <w:rPr>
                <w:rFonts w:hint="eastAsia"/>
                <w:szCs w:val="21"/>
                <w:lang w:val="en-US" w:eastAsia="zh-CN"/>
              </w:rPr>
              <w:t>紧急</w:t>
            </w:r>
            <w:r>
              <w:rPr>
                <w:rFonts w:hint="eastAsia"/>
                <w:szCs w:val="21"/>
              </w:rPr>
              <w:t>采购</w:t>
            </w:r>
          </w:p>
        </w:tc>
      </w:tr>
      <w:tr w14:paraId="0E2D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339" w:type="dxa"/>
            <w:vAlign w:val="center"/>
          </w:tcPr>
          <w:p w14:paraId="1F1DA900">
            <w:pPr>
              <w:jc w:val="center"/>
              <w:rPr>
                <w:b/>
                <w:sz w:val="22"/>
                <w:lang w:eastAsia="zh-Hans"/>
              </w:rPr>
            </w:pPr>
            <w:r>
              <w:rPr>
                <w:rFonts w:hint="eastAsia"/>
                <w:b/>
                <w:sz w:val="22"/>
                <w:lang w:eastAsia="zh-Hans"/>
              </w:rPr>
              <w:t>项目</w:t>
            </w:r>
            <w:r>
              <w:rPr>
                <w:rFonts w:hint="eastAsia"/>
                <w:b/>
                <w:sz w:val="22"/>
              </w:rPr>
              <w:t xml:space="preserve">单位        </w:t>
            </w:r>
            <w:r>
              <w:rPr>
                <w:rFonts w:hint="eastAsia"/>
                <w:b/>
                <w:sz w:val="22"/>
                <w:lang w:eastAsia="zh-Hans"/>
              </w:rPr>
              <w:t>情况说明</w:t>
            </w:r>
          </w:p>
        </w:tc>
        <w:tc>
          <w:tcPr>
            <w:tcW w:w="9150" w:type="dxa"/>
            <w:gridSpan w:val="6"/>
            <w:vAlign w:val="center"/>
          </w:tcPr>
          <w:p w14:paraId="636062BE">
            <w:pPr>
              <w:jc w:val="right"/>
              <w:rPr>
                <w:b/>
                <w:sz w:val="22"/>
              </w:rPr>
            </w:pPr>
          </w:p>
          <w:p w14:paraId="1BB2322E">
            <w:pPr>
              <w:pStyle w:val="2"/>
              <w:rPr>
                <w:b/>
                <w:sz w:val="22"/>
              </w:rPr>
            </w:pPr>
          </w:p>
          <w:p w14:paraId="543BD9CC">
            <w:pPr>
              <w:pStyle w:val="2"/>
              <w:rPr>
                <w:b/>
                <w:sz w:val="22"/>
              </w:rPr>
            </w:pPr>
          </w:p>
          <w:p w14:paraId="27EB315B">
            <w:pPr>
              <w:jc w:val="right"/>
              <w:rPr>
                <w:b/>
                <w:sz w:val="22"/>
              </w:rPr>
            </w:pPr>
          </w:p>
          <w:p w14:paraId="452CD463">
            <w:pPr>
              <w:rPr>
                <w:bCs/>
                <w:i/>
                <w:iCs/>
                <w:sz w:val="20"/>
                <w:szCs w:val="21"/>
                <w:lang w:eastAsia="zh-Hans"/>
              </w:rPr>
            </w:pPr>
            <w:r>
              <w:rPr>
                <w:rFonts w:hint="eastAsia"/>
                <w:b/>
                <w:sz w:val="22"/>
              </w:rPr>
              <w:t xml:space="preserve">负责人签字（盖章）：                  </w:t>
            </w:r>
          </w:p>
        </w:tc>
      </w:tr>
      <w:tr w14:paraId="2859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339" w:type="dxa"/>
            <w:vAlign w:val="center"/>
          </w:tcPr>
          <w:p w14:paraId="70CBA064">
            <w:pPr>
              <w:jc w:val="center"/>
              <w:rPr>
                <w:b/>
                <w:sz w:val="22"/>
              </w:rPr>
            </w:pPr>
            <w:r>
              <w:rPr>
                <w:rFonts w:hint="eastAsia"/>
                <w:b/>
                <w:sz w:val="22"/>
              </w:rPr>
              <w:t>归口管理部门</w:t>
            </w:r>
            <w:r>
              <w:rPr>
                <w:rFonts w:hint="eastAsia"/>
                <w:b/>
                <w:sz w:val="22"/>
                <w:lang w:eastAsia="zh-Hans"/>
              </w:rPr>
              <w:t>审核</w:t>
            </w:r>
            <w:r>
              <w:rPr>
                <w:rFonts w:hint="eastAsia"/>
                <w:b/>
                <w:sz w:val="22"/>
              </w:rPr>
              <w:t>意见</w:t>
            </w:r>
          </w:p>
        </w:tc>
        <w:tc>
          <w:tcPr>
            <w:tcW w:w="9150" w:type="dxa"/>
            <w:gridSpan w:val="6"/>
            <w:vAlign w:val="center"/>
          </w:tcPr>
          <w:p w14:paraId="348D2D57">
            <w:pPr>
              <w:rPr>
                <w:bCs/>
                <w:i/>
                <w:iCs/>
                <w:sz w:val="18"/>
                <w:szCs w:val="20"/>
                <w:lang w:eastAsia="zh-Hans"/>
              </w:rPr>
            </w:pPr>
          </w:p>
          <w:p w14:paraId="547F1EF7">
            <w:pPr>
              <w:rPr>
                <w:b/>
                <w:sz w:val="22"/>
              </w:rPr>
            </w:pPr>
          </w:p>
          <w:p w14:paraId="2621ABC9">
            <w:pPr>
              <w:rPr>
                <w:b/>
                <w:sz w:val="22"/>
              </w:rPr>
            </w:pPr>
          </w:p>
          <w:p w14:paraId="29D46AE5">
            <w:pPr>
              <w:rPr>
                <w:b/>
                <w:sz w:val="22"/>
              </w:rPr>
            </w:pPr>
          </w:p>
          <w:p w14:paraId="71081B63">
            <w:pPr>
              <w:rPr>
                <w:rFonts w:hint="eastAsia"/>
                <w:b/>
                <w:sz w:val="22"/>
              </w:rPr>
            </w:pPr>
            <w:r>
              <w:rPr>
                <w:rFonts w:hint="eastAsia"/>
                <w:b/>
                <w:sz w:val="22"/>
              </w:rPr>
              <w:t xml:space="preserve">负责人签字（盖章）：     </w:t>
            </w:r>
          </w:p>
          <w:p w14:paraId="3A836326">
            <w:pPr>
              <w:rPr>
                <w:b/>
                <w:sz w:val="22"/>
              </w:rPr>
            </w:pPr>
            <w:r>
              <w:rPr>
                <w:rFonts w:hint="eastAsia"/>
                <w:b/>
                <w:sz w:val="22"/>
              </w:rPr>
              <w:t xml:space="preserve">                </w:t>
            </w:r>
          </w:p>
        </w:tc>
      </w:tr>
      <w:tr w14:paraId="5FBB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339" w:type="dxa"/>
            <w:vAlign w:val="center"/>
          </w:tcPr>
          <w:p w14:paraId="7710BD2D">
            <w:pPr>
              <w:jc w:val="center"/>
              <w:rPr>
                <w:b/>
                <w:sz w:val="22"/>
                <w:lang w:eastAsia="zh-Hans"/>
              </w:rPr>
            </w:pPr>
            <w:r>
              <w:rPr>
                <w:rFonts w:hint="eastAsia"/>
                <w:b/>
                <w:sz w:val="22"/>
                <w:lang w:val="en-US" w:eastAsia="zh-CN"/>
              </w:rPr>
              <w:t>学院采招办</w:t>
            </w:r>
            <w:r>
              <w:rPr>
                <w:rFonts w:hint="eastAsia"/>
                <w:b/>
                <w:sz w:val="22"/>
                <w:lang w:eastAsia="zh-Hans"/>
              </w:rPr>
              <w:t>审核意见</w:t>
            </w:r>
          </w:p>
        </w:tc>
        <w:tc>
          <w:tcPr>
            <w:tcW w:w="3842" w:type="dxa"/>
            <w:gridSpan w:val="2"/>
            <w:vAlign w:val="center"/>
          </w:tcPr>
          <w:p w14:paraId="2B666DE4">
            <w:pPr>
              <w:rPr>
                <w:b/>
                <w:sz w:val="22"/>
              </w:rPr>
            </w:pPr>
          </w:p>
          <w:p w14:paraId="5CF2C1F4">
            <w:pPr>
              <w:rPr>
                <w:b/>
                <w:sz w:val="22"/>
              </w:rPr>
            </w:pPr>
          </w:p>
          <w:p w14:paraId="40531D8D">
            <w:pPr>
              <w:jc w:val="center"/>
              <w:rPr>
                <w:b/>
                <w:sz w:val="22"/>
              </w:rPr>
            </w:pPr>
          </w:p>
          <w:p w14:paraId="1ECF1B6A">
            <w:pPr>
              <w:rPr>
                <w:b/>
                <w:sz w:val="22"/>
              </w:rPr>
            </w:pPr>
            <w:r>
              <w:rPr>
                <w:rFonts w:hint="eastAsia"/>
                <w:b/>
                <w:sz w:val="22"/>
              </w:rPr>
              <w:t xml:space="preserve">负责人签字（盖章）：                     </w:t>
            </w:r>
          </w:p>
        </w:tc>
        <w:tc>
          <w:tcPr>
            <w:tcW w:w="1342" w:type="dxa"/>
            <w:vAlign w:val="center"/>
          </w:tcPr>
          <w:p w14:paraId="32A33CA4">
            <w:pPr>
              <w:jc w:val="center"/>
              <w:rPr>
                <w:rFonts w:hint="eastAsia"/>
                <w:b/>
                <w:sz w:val="22"/>
                <w:lang w:eastAsia="zh-Hans"/>
              </w:rPr>
            </w:pPr>
            <w:r>
              <w:rPr>
                <w:rFonts w:hint="eastAsia"/>
                <w:b/>
                <w:sz w:val="22"/>
                <w:lang w:eastAsia="zh-Hans"/>
              </w:rPr>
              <w:t>分管</w:t>
            </w:r>
            <w:r>
              <w:rPr>
                <w:rFonts w:hint="eastAsia"/>
                <w:b/>
                <w:sz w:val="22"/>
                <w:lang w:val="en-US" w:eastAsia="zh-CN"/>
              </w:rPr>
              <w:t>业务</w:t>
            </w:r>
          </w:p>
          <w:p w14:paraId="4A22CD30">
            <w:pPr>
              <w:jc w:val="center"/>
              <w:rPr>
                <w:b/>
                <w:sz w:val="22"/>
              </w:rPr>
            </w:pPr>
            <w:r>
              <w:rPr>
                <w:rFonts w:hint="eastAsia"/>
                <w:b/>
                <w:sz w:val="22"/>
                <w:lang w:val="en-US" w:eastAsia="zh-CN"/>
              </w:rPr>
              <w:t>院</w:t>
            </w:r>
            <w:r>
              <w:rPr>
                <w:rFonts w:hint="eastAsia"/>
                <w:b/>
                <w:sz w:val="22"/>
                <w:lang w:eastAsia="zh-Hans"/>
              </w:rPr>
              <w:t>领导意见</w:t>
            </w:r>
          </w:p>
        </w:tc>
        <w:tc>
          <w:tcPr>
            <w:tcW w:w="3966" w:type="dxa"/>
            <w:gridSpan w:val="3"/>
            <w:vAlign w:val="center"/>
          </w:tcPr>
          <w:p w14:paraId="74AF1665">
            <w:pPr>
              <w:jc w:val="center"/>
              <w:rPr>
                <w:b/>
                <w:sz w:val="22"/>
                <w:lang w:eastAsia="zh-Hans"/>
              </w:rPr>
            </w:pPr>
          </w:p>
          <w:p w14:paraId="1A1EFE1A">
            <w:pPr>
              <w:jc w:val="center"/>
              <w:rPr>
                <w:b/>
                <w:sz w:val="22"/>
                <w:lang w:eastAsia="zh-Hans"/>
              </w:rPr>
            </w:pPr>
          </w:p>
          <w:p w14:paraId="19871091">
            <w:pPr>
              <w:jc w:val="center"/>
              <w:rPr>
                <w:b/>
                <w:sz w:val="22"/>
                <w:lang w:eastAsia="zh-Hans"/>
              </w:rPr>
            </w:pPr>
          </w:p>
          <w:p w14:paraId="7874FE5D">
            <w:pPr>
              <w:jc w:val="center"/>
              <w:rPr>
                <w:b/>
                <w:sz w:val="22"/>
                <w:lang w:eastAsia="zh-Hans"/>
              </w:rPr>
            </w:pPr>
          </w:p>
          <w:p w14:paraId="03C7D0D0">
            <w:pPr>
              <w:jc w:val="both"/>
              <w:rPr>
                <w:b/>
                <w:sz w:val="22"/>
                <w:lang w:eastAsia="zh-Hans"/>
              </w:rPr>
            </w:pPr>
            <w:r>
              <w:rPr>
                <w:b/>
                <w:sz w:val="22"/>
                <w:lang w:eastAsia="zh-Hans"/>
              </w:rPr>
              <w:t xml:space="preserve"> </w:t>
            </w:r>
          </w:p>
          <w:p w14:paraId="032AE1F0">
            <w:pPr>
              <w:rPr>
                <w:b/>
                <w:sz w:val="22"/>
                <w:lang w:eastAsia="zh-Hans"/>
              </w:rPr>
            </w:pPr>
            <w:r>
              <w:rPr>
                <w:rFonts w:hint="eastAsia"/>
                <w:b/>
                <w:sz w:val="22"/>
                <w:lang w:eastAsia="zh-Hans"/>
              </w:rPr>
              <w:t>签字</w:t>
            </w:r>
            <w:r>
              <w:rPr>
                <w:b/>
                <w:sz w:val="22"/>
                <w:lang w:eastAsia="zh-Hans"/>
              </w:rPr>
              <w:t>：</w:t>
            </w:r>
          </w:p>
        </w:tc>
      </w:tr>
      <w:tr w14:paraId="370B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339" w:type="dxa"/>
            <w:vAlign w:val="center"/>
          </w:tcPr>
          <w:p w14:paraId="0F2B4175">
            <w:pPr>
              <w:jc w:val="center"/>
              <w:rPr>
                <w:b/>
                <w:sz w:val="22"/>
                <w:szCs w:val="22"/>
              </w:rPr>
            </w:pPr>
            <w:r>
              <w:rPr>
                <w:rFonts w:hint="eastAsia"/>
                <w:b/>
                <w:sz w:val="22"/>
                <w:szCs w:val="22"/>
                <w:lang w:val="en-US" w:eastAsia="zh-CN"/>
              </w:rPr>
              <w:t>院</w:t>
            </w:r>
            <w:r>
              <w:rPr>
                <w:rFonts w:hint="eastAsia"/>
                <w:b/>
                <w:sz w:val="22"/>
                <w:szCs w:val="22"/>
                <w:lang w:eastAsia="zh-Hans"/>
              </w:rPr>
              <w:t>长办公会</w:t>
            </w:r>
            <w:r>
              <w:rPr>
                <w:b/>
                <w:sz w:val="22"/>
                <w:szCs w:val="22"/>
                <w:lang w:eastAsia="zh-Hans"/>
              </w:rPr>
              <w:t>（</w:t>
            </w:r>
            <w:r>
              <w:rPr>
                <w:rFonts w:hint="eastAsia"/>
                <w:b/>
                <w:sz w:val="22"/>
                <w:szCs w:val="22"/>
                <w:lang w:val="en-US" w:eastAsia="zh-CN"/>
              </w:rPr>
              <w:t>院党委会</w:t>
            </w:r>
            <w:r>
              <w:rPr>
                <w:b/>
                <w:sz w:val="22"/>
                <w:szCs w:val="22"/>
                <w:lang w:eastAsia="zh-Hans"/>
              </w:rPr>
              <w:t>）</w:t>
            </w:r>
            <w:r>
              <w:rPr>
                <w:rFonts w:hint="eastAsia"/>
                <w:b/>
                <w:sz w:val="22"/>
                <w:szCs w:val="22"/>
                <w:lang w:eastAsia="zh-Hans"/>
              </w:rPr>
              <w:t>意见</w:t>
            </w:r>
          </w:p>
        </w:tc>
        <w:tc>
          <w:tcPr>
            <w:tcW w:w="9150" w:type="dxa"/>
            <w:gridSpan w:val="6"/>
          </w:tcPr>
          <w:p w14:paraId="4552C047">
            <w:pPr>
              <w:rPr>
                <w:bCs/>
                <w:i/>
                <w:iCs/>
                <w:sz w:val="18"/>
                <w:szCs w:val="20"/>
                <w:lang w:eastAsia="zh-Hans"/>
              </w:rPr>
            </w:pPr>
          </w:p>
          <w:p w14:paraId="19863522">
            <w:pPr>
              <w:rPr>
                <w:bCs/>
                <w:i/>
                <w:iCs/>
                <w:sz w:val="18"/>
                <w:szCs w:val="20"/>
                <w:lang w:eastAsia="zh-Hans"/>
              </w:rPr>
            </w:pPr>
          </w:p>
          <w:p w14:paraId="005287D1">
            <w:pPr>
              <w:rPr>
                <w:bCs/>
                <w:i/>
                <w:iCs/>
                <w:sz w:val="18"/>
                <w:szCs w:val="20"/>
                <w:lang w:eastAsia="zh-Hans"/>
              </w:rPr>
            </w:pPr>
          </w:p>
          <w:p w14:paraId="69E700B5">
            <w:pPr>
              <w:rPr>
                <w:bCs/>
                <w:i/>
                <w:iCs/>
                <w:sz w:val="18"/>
                <w:szCs w:val="20"/>
                <w:lang w:eastAsia="zh-Hans"/>
              </w:rPr>
            </w:pPr>
          </w:p>
        </w:tc>
      </w:tr>
    </w:tbl>
    <w:p w14:paraId="05DF9131">
      <w:pPr>
        <w:spacing w:line="280" w:lineRule="exact"/>
        <w:jc w:val="left"/>
        <w:rPr>
          <w:rFonts w:hint="eastAsia" w:asciiTheme="majorEastAsia" w:hAnsiTheme="majorEastAsia" w:eastAsiaTheme="majorEastAsia" w:cstheme="majorEastAsia"/>
          <w:iCs/>
          <w:sz w:val="24"/>
          <w:lang w:eastAsia="zh-Hans"/>
        </w:rPr>
      </w:pPr>
      <w:r>
        <w:rPr>
          <w:rFonts w:hint="eastAsia" w:ascii="华文楷体" w:hAnsi="华文楷体" w:eastAsia="华文楷体" w:cs="华文楷体"/>
          <w:szCs w:val="21"/>
        </w:rPr>
        <w:t>注：</w:t>
      </w: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rPr>
        <w:t>日常办公用品、办公耗材采购无需填报</w:t>
      </w:r>
      <w:r>
        <w:rPr>
          <w:rFonts w:hint="eastAsia" w:ascii="仿宋" w:hAnsi="仿宋" w:eastAsia="仿宋" w:cs="仿宋"/>
          <w:color w:val="000000"/>
          <w:sz w:val="21"/>
          <w:szCs w:val="21"/>
          <w:lang w:eastAsia="zh-CN"/>
        </w:rPr>
        <w:t>。</w:t>
      </w:r>
      <w:r>
        <w:rPr>
          <w:rFonts w:hint="eastAsia" w:ascii="仿宋" w:hAnsi="仿宋" w:eastAsia="仿宋" w:cs="仿宋"/>
          <w:sz w:val="21"/>
          <w:szCs w:val="21"/>
        </w:rPr>
        <w:t>2</w:t>
      </w:r>
      <w:r>
        <w:rPr>
          <w:rFonts w:hint="eastAsia" w:ascii="仿宋" w:hAnsi="仿宋" w:eastAsia="仿宋" w:cs="仿宋"/>
          <w:sz w:val="21"/>
          <w:szCs w:val="21"/>
          <w:lang w:val="en-US" w:eastAsia="zh-CN"/>
        </w:rPr>
        <w:t>.</w:t>
      </w:r>
      <w:r>
        <w:rPr>
          <w:rFonts w:hint="eastAsia" w:ascii="仿宋" w:hAnsi="仿宋" w:eastAsia="仿宋" w:cs="仿宋"/>
          <w:sz w:val="21"/>
          <w:szCs w:val="21"/>
        </w:rPr>
        <w:t>预算总金额为</w:t>
      </w:r>
      <w:r>
        <w:rPr>
          <w:rFonts w:hint="eastAsia" w:ascii="仿宋" w:hAnsi="仿宋" w:eastAsia="仿宋" w:cs="仿宋"/>
          <w:sz w:val="21"/>
          <w:szCs w:val="21"/>
          <w:lang w:val="en-US" w:eastAsia="zh-CN"/>
        </w:rPr>
        <w:t>1</w:t>
      </w:r>
      <w:r>
        <w:rPr>
          <w:rFonts w:hint="eastAsia" w:ascii="仿宋" w:hAnsi="仿宋" w:eastAsia="仿宋" w:cs="仿宋"/>
          <w:sz w:val="21"/>
          <w:szCs w:val="21"/>
        </w:rPr>
        <w:t>万元及以下的采购项目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不含通用办公设备家具</w:t>
      </w:r>
      <w:r>
        <w:rPr>
          <w:rFonts w:hint="eastAsia" w:ascii="仿宋" w:hAnsi="仿宋" w:eastAsia="仿宋" w:cs="仿宋"/>
          <w:sz w:val="21"/>
          <w:szCs w:val="21"/>
          <w:lang w:eastAsia="zh-CN"/>
        </w:rPr>
        <w:t>）</w:t>
      </w:r>
      <w:r>
        <w:rPr>
          <w:rFonts w:hint="eastAsia" w:ascii="仿宋" w:hAnsi="仿宋" w:eastAsia="仿宋" w:cs="仿宋"/>
          <w:sz w:val="21"/>
          <w:szCs w:val="21"/>
        </w:rPr>
        <w:t>，项目单位负责人审批。</w:t>
      </w:r>
      <w:r>
        <w:rPr>
          <w:rFonts w:hint="eastAsia" w:ascii="仿宋" w:hAnsi="仿宋" w:eastAsia="仿宋" w:cs="仿宋"/>
          <w:sz w:val="21"/>
          <w:szCs w:val="21"/>
          <w:lang w:val="en-US" w:eastAsia="zh-CN"/>
        </w:rPr>
        <w:t>3.校内自主</w:t>
      </w:r>
      <w:r>
        <w:rPr>
          <w:rFonts w:hint="eastAsia" w:ascii="仿宋" w:hAnsi="仿宋" w:eastAsia="仿宋" w:cs="仿宋"/>
          <w:sz w:val="21"/>
          <w:szCs w:val="21"/>
        </w:rPr>
        <w:t>采购项目，以及电脑、打印机、投影仪等通用办公设备、家具，项目单位</w:t>
      </w:r>
      <w:r>
        <w:rPr>
          <w:rFonts w:hint="eastAsia" w:ascii="仿宋" w:hAnsi="仿宋" w:eastAsia="仿宋" w:cs="仿宋"/>
          <w:sz w:val="21"/>
          <w:szCs w:val="21"/>
          <w:lang w:val="en-US" w:eastAsia="zh-CN"/>
        </w:rPr>
        <w:t>填报，归口管理部门审核，</w:t>
      </w:r>
      <w:r>
        <w:rPr>
          <w:rFonts w:hint="eastAsia" w:ascii="仿宋" w:hAnsi="仿宋" w:eastAsia="仿宋" w:cs="仿宋"/>
          <w:sz w:val="21"/>
          <w:szCs w:val="21"/>
        </w:rPr>
        <w:t>采购部门审定</w:t>
      </w:r>
      <w:r>
        <w:rPr>
          <w:rFonts w:hint="eastAsia" w:ascii="仿宋" w:hAnsi="仿宋" w:eastAsia="仿宋" w:cs="仿宋"/>
          <w:sz w:val="21"/>
          <w:szCs w:val="21"/>
          <w:lang w:val="en-US" w:eastAsia="zh-CN"/>
        </w:rPr>
        <w:t>采购方式，报分管业务院领导审批。4.校内集中采购项目、政府采购项目由项目单位填写采购申请表，经归口管理部门负责人、分管院领导审批后，连同学院会议研究记录、采购需求及需求论证材料等报学院采招办组织实施采购。5.</w:t>
      </w:r>
      <w:r>
        <w:rPr>
          <w:rFonts w:hint="eastAsia" w:ascii="仿宋" w:hAnsi="仿宋" w:eastAsia="仿宋" w:cs="仿宋"/>
          <w:sz w:val="21"/>
          <w:szCs w:val="21"/>
          <w:lang w:val="en-US" w:eastAsia="zh-Hans"/>
        </w:rPr>
        <w:t>填表时删除斜体字提示部分内容</w:t>
      </w:r>
      <w:r>
        <w:rPr>
          <w:rFonts w:hint="eastAsia" w:ascii="仿宋" w:hAnsi="仿宋" w:eastAsia="仿宋" w:cs="仿宋"/>
          <w:sz w:val="21"/>
          <w:szCs w:val="21"/>
          <w:lang w:val="en-US" w:eastAsia="zh-CN"/>
        </w:rPr>
        <w:t>。6.本表作为财务报销凭证。7.本表如因内容填写跨页须正、反面打印。</w:t>
      </w:r>
      <w:bookmarkStart w:id="0" w:name="_Toc20384570"/>
    </w:p>
    <w:p w14:paraId="51BD911B">
      <w:pPr>
        <w:rPr>
          <w:rFonts w:hint="eastAsia" w:asciiTheme="majorEastAsia" w:hAnsiTheme="majorEastAsia" w:eastAsiaTheme="majorEastAsia" w:cstheme="majorEastAsia"/>
          <w:iCs/>
          <w:sz w:val="24"/>
          <w:lang w:eastAsia="zh-Hans"/>
        </w:rPr>
      </w:pPr>
      <w:r>
        <w:rPr>
          <w:rFonts w:hint="eastAsia" w:asciiTheme="majorEastAsia" w:hAnsiTheme="majorEastAsia" w:eastAsiaTheme="majorEastAsia" w:cstheme="majorEastAsia"/>
          <w:iCs/>
          <w:sz w:val="24"/>
          <w:lang w:eastAsia="zh-Hans"/>
        </w:rPr>
        <w:br w:type="page"/>
      </w:r>
    </w:p>
    <w:p w14:paraId="3374D28F">
      <w:pPr>
        <w:spacing w:line="400" w:lineRule="exact"/>
        <w:jc w:val="left"/>
        <w:rPr>
          <w:rFonts w:asciiTheme="majorEastAsia" w:hAnsiTheme="majorEastAsia" w:eastAsiaTheme="majorEastAsia" w:cstheme="majorEastAsia"/>
          <w:iCs/>
          <w:sz w:val="24"/>
          <w:lang w:eastAsia="zh-Hans"/>
        </w:rPr>
      </w:pPr>
      <w:r>
        <w:rPr>
          <w:rFonts w:hint="eastAsia" w:asciiTheme="majorEastAsia" w:hAnsiTheme="majorEastAsia" w:eastAsiaTheme="majorEastAsia" w:cstheme="majorEastAsia"/>
          <w:iCs/>
          <w:sz w:val="24"/>
          <w:lang w:eastAsia="zh-Hans"/>
        </w:rPr>
        <w:t>附表</w:t>
      </w:r>
      <w:r>
        <w:rPr>
          <w:rFonts w:hint="eastAsia" w:asciiTheme="majorEastAsia" w:hAnsiTheme="majorEastAsia" w:eastAsiaTheme="majorEastAsia" w:cstheme="majorEastAsia"/>
          <w:iCs/>
          <w:sz w:val="24"/>
          <w:lang w:val="en-US" w:eastAsia="zh-CN"/>
        </w:rPr>
        <w:t>1</w:t>
      </w:r>
      <w:r>
        <w:rPr>
          <w:rFonts w:asciiTheme="majorEastAsia" w:hAnsiTheme="majorEastAsia" w:eastAsiaTheme="majorEastAsia" w:cstheme="majorEastAsia"/>
          <w:iCs/>
          <w:sz w:val="24"/>
          <w:lang w:eastAsia="zh-Hans"/>
        </w:rPr>
        <w:t>：</w:t>
      </w:r>
    </w:p>
    <w:p w14:paraId="092834A4">
      <w:pPr>
        <w:spacing w:line="400" w:lineRule="exact"/>
        <w:jc w:val="center"/>
        <w:rPr>
          <w:rFonts w:asciiTheme="majorEastAsia" w:hAnsiTheme="majorEastAsia" w:eastAsiaTheme="majorEastAsia" w:cstheme="majorEastAsia"/>
          <w:b/>
          <w:bCs/>
          <w:iCs/>
          <w:sz w:val="24"/>
          <w:lang w:eastAsia="zh-Hans"/>
        </w:rPr>
      </w:pPr>
      <w:r>
        <w:rPr>
          <w:rFonts w:hint="eastAsia" w:asciiTheme="majorEastAsia" w:hAnsiTheme="majorEastAsia" w:eastAsiaTheme="majorEastAsia" w:cstheme="majorEastAsia"/>
          <w:b/>
          <w:bCs/>
          <w:iCs/>
          <w:sz w:val="32"/>
          <w:szCs w:val="32"/>
          <w:lang w:val="en-US" w:eastAsia="zh-CN"/>
        </w:rPr>
        <w:t>校内集中采购/校内自主</w:t>
      </w:r>
      <w:r>
        <w:rPr>
          <w:rFonts w:hint="eastAsia" w:asciiTheme="majorEastAsia" w:hAnsiTheme="majorEastAsia" w:eastAsiaTheme="majorEastAsia" w:cstheme="majorEastAsia"/>
          <w:b/>
          <w:bCs/>
          <w:iCs/>
          <w:sz w:val="32"/>
          <w:szCs w:val="32"/>
          <w:lang w:eastAsia="zh-Hans"/>
        </w:rPr>
        <w:t>采购需求表</w:t>
      </w:r>
      <w:bookmarkEnd w:id="0"/>
      <w:r>
        <w:rPr>
          <w:rFonts w:hint="eastAsia" w:asciiTheme="majorEastAsia" w:hAnsiTheme="majorEastAsia" w:eastAsiaTheme="majorEastAsia" w:cstheme="majorEastAsia"/>
          <w:b/>
          <w:bCs/>
          <w:iCs/>
          <w:sz w:val="32"/>
          <w:szCs w:val="32"/>
          <w:lang w:eastAsia="zh-Hans"/>
        </w:rPr>
        <w:t>（供参考）</w:t>
      </w:r>
    </w:p>
    <w:tbl>
      <w:tblPr>
        <w:tblStyle w:val="4"/>
        <w:tblpPr w:leftFromText="180" w:rightFromText="180" w:vertAnchor="page" w:horzAnchor="page" w:tblpXSpec="center" w:tblpY="2128"/>
        <w:tblOverlap w:val="never"/>
        <w:tblW w:w="10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408"/>
        <w:gridCol w:w="1288"/>
        <w:gridCol w:w="1441"/>
        <w:gridCol w:w="1595"/>
        <w:gridCol w:w="2480"/>
      </w:tblGrid>
      <w:tr w14:paraId="6CC1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880" w:type="dxa"/>
            <w:vAlign w:val="center"/>
          </w:tcPr>
          <w:p w14:paraId="20AC4B22">
            <w:pPr>
              <w:spacing w:line="360" w:lineRule="exact"/>
              <w:jc w:val="center"/>
              <w:rPr>
                <w:rFonts w:ascii="仿宋" w:hAnsi="仿宋" w:eastAsia="仿宋"/>
                <w:b/>
                <w:sz w:val="28"/>
                <w:szCs w:val="28"/>
                <w:lang w:eastAsia="zh-Hans"/>
              </w:rPr>
            </w:pPr>
            <w:r>
              <w:rPr>
                <w:rFonts w:hint="eastAsia" w:ascii="仿宋" w:hAnsi="仿宋" w:eastAsia="仿宋"/>
                <w:b/>
                <w:sz w:val="28"/>
                <w:szCs w:val="28"/>
                <w:lang w:eastAsia="zh-Hans"/>
              </w:rPr>
              <w:t>序号</w:t>
            </w:r>
          </w:p>
        </w:tc>
        <w:tc>
          <w:tcPr>
            <w:tcW w:w="2408" w:type="dxa"/>
            <w:vAlign w:val="center"/>
          </w:tcPr>
          <w:p w14:paraId="69F71121">
            <w:pPr>
              <w:spacing w:line="360" w:lineRule="exact"/>
              <w:jc w:val="center"/>
              <w:rPr>
                <w:rFonts w:ascii="仿宋" w:hAnsi="仿宋" w:eastAsia="仿宋"/>
                <w:b/>
                <w:sz w:val="28"/>
                <w:szCs w:val="28"/>
                <w:lang w:eastAsia="zh-Hans"/>
              </w:rPr>
            </w:pPr>
            <w:r>
              <w:rPr>
                <w:rFonts w:hint="eastAsia" w:ascii="仿宋" w:hAnsi="仿宋" w:eastAsia="仿宋"/>
                <w:b/>
                <w:sz w:val="28"/>
                <w:szCs w:val="28"/>
                <w:lang w:eastAsia="zh-Hans"/>
              </w:rPr>
              <w:t>标的名称</w:t>
            </w:r>
          </w:p>
        </w:tc>
        <w:tc>
          <w:tcPr>
            <w:tcW w:w="1288" w:type="dxa"/>
            <w:vAlign w:val="center"/>
          </w:tcPr>
          <w:p w14:paraId="267A1694">
            <w:pPr>
              <w:spacing w:line="360" w:lineRule="exact"/>
              <w:jc w:val="center"/>
              <w:rPr>
                <w:rFonts w:ascii="仿宋" w:hAnsi="仿宋" w:eastAsia="仿宋"/>
                <w:b/>
                <w:sz w:val="28"/>
                <w:szCs w:val="28"/>
                <w:lang w:eastAsia="zh-Hans"/>
              </w:rPr>
            </w:pPr>
            <w:r>
              <w:rPr>
                <w:rFonts w:hint="eastAsia" w:ascii="仿宋" w:hAnsi="仿宋" w:eastAsia="仿宋"/>
                <w:b/>
                <w:sz w:val="28"/>
                <w:szCs w:val="28"/>
                <w:lang w:eastAsia="zh-Hans"/>
              </w:rPr>
              <w:t>数量</w:t>
            </w:r>
          </w:p>
        </w:tc>
        <w:tc>
          <w:tcPr>
            <w:tcW w:w="1441" w:type="dxa"/>
            <w:vAlign w:val="center"/>
          </w:tcPr>
          <w:p w14:paraId="5836BAB6">
            <w:pPr>
              <w:spacing w:line="360" w:lineRule="exact"/>
              <w:jc w:val="center"/>
              <w:rPr>
                <w:rFonts w:ascii="仿宋" w:hAnsi="仿宋" w:eastAsia="仿宋"/>
                <w:b/>
                <w:sz w:val="28"/>
                <w:szCs w:val="28"/>
                <w:lang w:eastAsia="zh-Hans"/>
              </w:rPr>
            </w:pPr>
            <w:r>
              <w:rPr>
                <w:rFonts w:hint="eastAsia" w:ascii="仿宋" w:hAnsi="仿宋" w:eastAsia="仿宋"/>
                <w:b/>
                <w:sz w:val="28"/>
                <w:szCs w:val="28"/>
                <w:lang w:eastAsia="zh-Hans"/>
              </w:rPr>
              <w:t>单价</w:t>
            </w:r>
          </w:p>
        </w:tc>
        <w:tc>
          <w:tcPr>
            <w:tcW w:w="1595" w:type="dxa"/>
            <w:vAlign w:val="center"/>
          </w:tcPr>
          <w:p w14:paraId="17E2C762">
            <w:pPr>
              <w:spacing w:line="360" w:lineRule="exact"/>
              <w:jc w:val="center"/>
              <w:rPr>
                <w:rFonts w:ascii="仿宋" w:hAnsi="仿宋" w:eastAsia="仿宋"/>
                <w:b/>
                <w:sz w:val="28"/>
                <w:szCs w:val="28"/>
                <w:lang w:eastAsia="zh-Hans"/>
              </w:rPr>
            </w:pPr>
            <w:r>
              <w:rPr>
                <w:rFonts w:hint="eastAsia" w:ascii="仿宋" w:hAnsi="仿宋" w:eastAsia="仿宋"/>
                <w:b/>
                <w:sz w:val="28"/>
                <w:szCs w:val="28"/>
                <w:lang w:eastAsia="zh-Hans"/>
              </w:rPr>
              <w:t>总价</w:t>
            </w:r>
          </w:p>
        </w:tc>
        <w:tc>
          <w:tcPr>
            <w:tcW w:w="2480" w:type="dxa"/>
            <w:vAlign w:val="center"/>
          </w:tcPr>
          <w:p w14:paraId="7F948649">
            <w:pPr>
              <w:spacing w:line="360" w:lineRule="exact"/>
              <w:jc w:val="center"/>
              <w:rPr>
                <w:rFonts w:ascii="仿宋" w:hAnsi="仿宋" w:eastAsia="仿宋"/>
                <w:b/>
                <w:sz w:val="28"/>
                <w:szCs w:val="28"/>
                <w:lang w:eastAsia="zh-Hans"/>
              </w:rPr>
            </w:pPr>
            <w:r>
              <w:rPr>
                <w:rFonts w:hint="eastAsia" w:ascii="仿宋" w:hAnsi="仿宋" w:eastAsia="仿宋"/>
                <w:b/>
                <w:sz w:val="28"/>
                <w:szCs w:val="28"/>
                <w:lang w:eastAsia="zh-Hans"/>
              </w:rPr>
              <w:t>备注</w:t>
            </w:r>
          </w:p>
        </w:tc>
      </w:tr>
      <w:tr w14:paraId="344C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80" w:type="dxa"/>
            <w:vAlign w:val="center"/>
          </w:tcPr>
          <w:p w14:paraId="63827B6C">
            <w:pPr>
              <w:adjustRightInd w:val="0"/>
              <w:snapToGrid w:val="0"/>
              <w:spacing w:line="360" w:lineRule="exact"/>
              <w:jc w:val="center"/>
              <w:rPr>
                <w:rFonts w:ascii="仿宋" w:hAnsi="仿宋" w:eastAsia="仿宋"/>
                <w:sz w:val="22"/>
                <w:szCs w:val="22"/>
              </w:rPr>
            </w:pPr>
            <w:r>
              <w:rPr>
                <w:rFonts w:ascii="仿宋" w:hAnsi="仿宋" w:eastAsia="仿宋"/>
                <w:sz w:val="22"/>
                <w:szCs w:val="22"/>
              </w:rPr>
              <w:t>1</w:t>
            </w:r>
          </w:p>
        </w:tc>
        <w:tc>
          <w:tcPr>
            <w:tcW w:w="2408" w:type="dxa"/>
            <w:vAlign w:val="center"/>
          </w:tcPr>
          <w:p w14:paraId="02E03F1C">
            <w:pPr>
              <w:adjustRightInd w:val="0"/>
              <w:snapToGrid w:val="0"/>
              <w:spacing w:line="360" w:lineRule="exact"/>
              <w:jc w:val="center"/>
              <w:rPr>
                <w:rFonts w:ascii="仿宋" w:hAnsi="仿宋" w:eastAsia="仿宋"/>
                <w:sz w:val="22"/>
                <w:szCs w:val="22"/>
              </w:rPr>
            </w:pPr>
          </w:p>
        </w:tc>
        <w:tc>
          <w:tcPr>
            <w:tcW w:w="1288" w:type="dxa"/>
            <w:vAlign w:val="center"/>
          </w:tcPr>
          <w:p w14:paraId="158C6563">
            <w:pPr>
              <w:adjustRightInd w:val="0"/>
              <w:snapToGrid w:val="0"/>
              <w:spacing w:line="360" w:lineRule="exact"/>
              <w:jc w:val="center"/>
              <w:rPr>
                <w:rFonts w:ascii="仿宋" w:hAnsi="仿宋" w:eastAsia="仿宋"/>
                <w:i/>
                <w:sz w:val="22"/>
                <w:szCs w:val="22"/>
                <w:u w:val="single"/>
              </w:rPr>
            </w:pPr>
          </w:p>
        </w:tc>
        <w:tc>
          <w:tcPr>
            <w:tcW w:w="1441" w:type="dxa"/>
            <w:vAlign w:val="center"/>
          </w:tcPr>
          <w:p w14:paraId="752CE6EF">
            <w:pPr>
              <w:adjustRightInd w:val="0"/>
              <w:snapToGrid w:val="0"/>
              <w:spacing w:line="360" w:lineRule="exact"/>
              <w:jc w:val="center"/>
              <w:rPr>
                <w:rFonts w:ascii="仿宋" w:hAnsi="仿宋" w:eastAsia="仿宋"/>
                <w:sz w:val="22"/>
                <w:szCs w:val="22"/>
              </w:rPr>
            </w:pPr>
          </w:p>
        </w:tc>
        <w:tc>
          <w:tcPr>
            <w:tcW w:w="1595" w:type="dxa"/>
            <w:vAlign w:val="center"/>
          </w:tcPr>
          <w:p w14:paraId="6B409EAA">
            <w:pPr>
              <w:adjustRightInd w:val="0"/>
              <w:snapToGrid w:val="0"/>
              <w:spacing w:line="360" w:lineRule="exact"/>
              <w:jc w:val="center"/>
              <w:rPr>
                <w:rFonts w:ascii="仿宋" w:hAnsi="仿宋" w:eastAsia="仿宋"/>
                <w:sz w:val="22"/>
                <w:szCs w:val="22"/>
              </w:rPr>
            </w:pPr>
          </w:p>
        </w:tc>
        <w:tc>
          <w:tcPr>
            <w:tcW w:w="2480" w:type="dxa"/>
            <w:vAlign w:val="center"/>
          </w:tcPr>
          <w:p w14:paraId="428676F6">
            <w:pPr>
              <w:adjustRightInd w:val="0"/>
              <w:snapToGrid w:val="0"/>
              <w:spacing w:line="360" w:lineRule="exact"/>
              <w:jc w:val="center"/>
              <w:rPr>
                <w:rFonts w:ascii="仿宋" w:hAnsi="仿宋" w:eastAsia="仿宋"/>
                <w:sz w:val="22"/>
                <w:szCs w:val="22"/>
              </w:rPr>
            </w:pPr>
          </w:p>
        </w:tc>
      </w:tr>
      <w:tr w14:paraId="5D93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80" w:type="dxa"/>
            <w:vAlign w:val="center"/>
          </w:tcPr>
          <w:p w14:paraId="71C82556">
            <w:pPr>
              <w:adjustRightInd w:val="0"/>
              <w:snapToGrid w:val="0"/>
              <w:spacing w:line="360" w:lineRule="exact"/>
              <w:jc w:val="center"/>
              <w:rPr>
                <w:rFonts w:ascii="仿宋" w:hAnsi="仿宋" w:eastAsia="仿宋"/>
                <w:sz w:val="22"/>
                <w:szCs w:val="22"/>
              </w:rPr>
            </w:pPr>
            <w:r>
              <w:rPr>
                <w:rFonts w:ascii="仿宋" w:hAnsi="仿宋" w:eastAsia="仿宋"/>
                <w:sz w:val="22"/>
                <w:szCs w:val="22"/>
              </w:rPr>
              <w:t>2</w:t>
            </w:r>
          </w:p>
        </w:tc>
        <w:tc>
          <w:tcPr>
            <w:tcW w:w="2408" w:type="dxa"/>
            <w:vAlign w:val="center"/>
          </w:tcPr>
          <w:p w14:paraId="6624E439">
            <w:pPr>
              <w:adjustRightInd w:val="0"/>
              <w:snapToGrid w:val="0"/>
              <w:spacing w:line="360" w:lineRule="exact"/>
              <w:jc w:val="center"/>
              <w:rPr>
                <w:rFonts w:ascii="仿宋" w:hAnsi="仿宋" w:eastAsia="仿宋"/>
                <w:sz w:val="22"/>
                <w:szCs w:val="22"/>
              </w:rPr>
            </w:pPr>
          </w:p>
        </w:tc>
        <w:tc>
          <w:tcPr>
            <w:tcW w:w="1288" w:type="dxa"/>
            <w:vAlign w:val="center"/>
          </w:tcPr>
          <w:p w14:paraId="5D17E9F6">
            <w:pPr>
              <w:adjustRightInd w:val="0"/>
              <w:snapToGrid w:val="0"/>
              <w:spacing w:line="360" w:lineRule="exact"/>
              <w:jc w:val="center"/>
              <w:rPr>
                <w:rFonts w:ascii="仿宋" w:hAnsi="仿宋" w:eastAsia="仿宋"/>
                <w:i/>
                <w:sz w:val="22"/>
                <w:szCs w:val="22"/>
                <w:u w:val="single"/>
              </w:rPr>
            </w:pPr>
          </w:p>
        </w:tc>
        <w:tc>
          <w:tcPr>
            <w:tcW w:w="1441" w:type="dxa"/>
            <w:vAlign w:val="center"/>
          </w:tcPr>
          <w:p w14:paraId="41B08AEC">
            <w:pPr>
              <w:adjustRightInd w:val="0"/>
              <w:snapToGrid w:val="0"/>
              <w:spacing w:line="360" w:lineRule="exact"/>
              <w:jc w:val="center"/>
              <w:rPr>
                <w:rFonts w:ascii="仿宋" w:hAnsi="仿宋" w:eastAsia="仿宋"/>
                <w:sz w:val="22"/>
                <w:szCs w:val="22"/>
              </w:rPr>
            </w:pPr>
          </w:p>
        </w:tc>
        <w:tc>
          <w:tcPr>
            <w:tcW w:w="1595" w:type="dxa"/>
            <w:vAlign w:val="center"/>
          </w:tcPr>
          <w:p w14:paraId="76622C6C">
            <w:pPr>
              <w:adjustRightInd w:val="0"/>
              <w:snapToGrid w:val="0"/>
              <w:spacing w:line="360" w:lineRule="exact"/>
              <w:jc w:val="center"/>
              <w:rPr>
                <w:rFonts w:ascii="仿宋" w:hAnsi="仿宋" w:eastAsia="仿宋"/>
                <w:sz w:val="22"/>
                <w:szCs w:val="22"/>
              </w:rPr>
            </w:pPr>
          </w:p>
        </w:tc>
        <w:tc>
          <w:tcPr>
            <w:tcW w:w="2480" w:type="dxa"/>
            <w:vAlign w:val="center"/>
          </w:tcPr>
          <w:p w14:paraId="4BB7072B">
            <w:pPr>
              <w:adjustRightInd w:val="0"/>
              <w:snapToGrid w:val="0"/>
              <w:spacing w:line="360" w:lineRule="exact"/>
              <w:jc w:val="center"/>
              <w:rPr>
                <w:rFonts w:ascii="仿宋" w:hAnsi="仿宋" w:eastAsia="仿宋"/>
                <w:sz w:val="22"/>
                <w:szCs w:val="22"/>
              </w:rPr>
            </w:pPr>
          </w:p>
        </w:tc>
      </w:tr>
      <w:tr w14:paraId="7546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80" w:type="dxa"/>
            <w:vAlign w:val="center"/>
          </w:tcPr>
          <w:p w14:paraId="175799ED">
            <w:pPr>
              <w:adjustRightInd w:val="0"/>
              <w:snapToGrid w:val="0"/>
              <w:spacing w:line="360" w:lineRule="exact"/>
              <w:jc w:val="center"/>
              <w:rPr>
                <w:rFonts w:ascii="仿宋" w:hAnsi="仿宋" w:eastAsia="仿宋"/>
                <w:sz w:val="22"/>
                <w:szCs w:val="22"/>
              </w:rPr>
            </w:pPr>
            <w:r>
              <w:rPr>
                <w:rFonts w:ascii="仿宋" w:hAnsi="仿宋" w:eastAsia="仿宋"/>
                <w:sz w:val="22"/>
                <w:szCs w:val="22"/>
              </w:rPr>
              <w:t>3</w:t>
            </w:r>
          </w:p>
        </w:tc>
        <w:tc>
          <w:tcPr>
            <w:tcW w:w="2408" w:type="dxa"/>
            <w:vAlign w:val="center"/>
          </w:tcPr>
          <w:p w14:paraId="0E0A0D45">
            <w:pPr>
              <w:adjustRightInd w:val="0"/>
              <w:snapToGrid w:val="0"/>
              <w:spacing w:line="360" w:lineRule="exact"/>
              <w:jc w:val="center"/>
              <w:rPr>
                <w:rFonts w:ascii="仿宋" w:hAnsi="仿宋" w:eastAsia="仿宋"/>
                <w:sz w:val="22"/>
                <w:szCs w:val="22"/>
              </w:rPr>
            </w:pPr>
            <w:r>
              <w:rPr>
                <w:rFonts w:ascii="仿宋" w:hAnsi="仿宋" w:eastAsia="仿宋"/>
                <w:sz w:val="22"/>
                <w:szCs w:val="22"/>
              </w:rPr>
              <w:t>（</w:t>
            </w:r>
            <w:r>
              <w:rPr>
                <w:rFonts w:hint="eastAsia" w:ascii="仿宋" w:hAnsi="仿宋" w:eastAsia="仿宋"/>
                <w:sz w:val="22"/>
                <w:szCs w:val="22"/>
                <w:lang w:eastAsia="zh-Hans"/>
              </w:rPr>
              <w:t>可增行</w:t>
            </w:r>
            <w:r>
              <w:rPr>
                <w:rFonts w:ascii="仿宋" w:hAnsi="仿宋" w:eastAsia="仿宋"/>
                <w:sz w:val="22"/>
                <w:szCs w:val="22"/>
                <w:lang w:eastAsia="zh-Hans"/>
              </w:rPr>
              <w:t>、</w:t>
            </w:r>
            <w:r>
              <w:rPr>
                <w:rFonts w:hint="eastAsia" w:ascii="仿宋" w:hAnsi="仿宋" w:eastAsia="仿宋"/>
                <w:sz w:val="22"/>
                <w:szCs w:val="22"/>
                <w:lang w:eastAsia="zh-Hans"/>
              </w:rPr>
              <w:t>可附页</w:t>
            </w:r>
            <w:r>
              <w:rPr>
                <w:rFonts w:ascii="仿宋" w:hAnsi="仿宋" w:eastAsia="仿宋"/>
                <w:sz w:val="22"/>
                <w:szCs w:val="22"/>
              </w:rPr>
              <w:t>）</w:t>
            </w:r>
          </w:p>
        </w:tc>
        <w:tc>
          <w:tcPr>
            <w:tcW w:w="1288" w:type="dxa"/>
            <w:vAlign w:val="center"/>
          </w:tcPr>
          <w:p w14:paraId="461F7D79">
            <w:pPr>
              <w:adjustRightInd w:val="0"/>
              <w:snapToGrid w:val="0"/>
              <w:spacing w:line="360" w:lineRule="exact"/>
              <w:jc w:val="center"/>
              <w:rPr>
                <w:rFonts w:ascii="仿宋" w:hAnsi="仿宋" w:eastAsia="仿宋"/>
                <w:sz w:val="22"/>
                <w:szCs w:val="22"/>
              </w:rPr>
            </w:pPr>
          </w:p>
        </w:tc>
        <w:tc>
          <w:tcPr>
            <w:tcW w:w="1441" w:type="dxa"/>
            <w:vAlign w:val="center"/>
          </w:tcPr>
          <w:p w14:paraId="5888D31D">
            <w:pPr>
              <w:adjustRightInd w:val="0"/>
              <w:snapToGrid w:val="0"/>
              <w:spacing w:line="360" w:lineRule="exact"/>
              <w:jc w:val="center"/>
              <w:rPr>
                <w:rFonts w:ascii="仿宋" w:hAnsi="仿宋" w:eastAsia="仿宋"/>
                <w:sz w:val="22"/>
                <w:szCs w:val="22"/>
              </w:rPr>
            </w:pPr>
          </w:p>
        </w:tc>
        <w:tc>
          <w:tcPr>
            <w:tcW w:w="1595" w:type="dxa"/>
            <w:vAlign w:val="center"/>
          </w:tcPr>
          <w:p w14:paraId="491D6CBB">
            <w:pPr>
              <w:adjustRightInd w:val="0"/>
              <w:snapToGrid w:val="0"/>
              <w:spacing w:line="360" w:lineRule="exact"/>
              <w:jc w:val="center"/>
              <w:rPr>
                <w:rFonts w:ascii="仿宋" w:hAnsi="仿宋" w:eastAsia="仿宋"/>
                <w:sz w:val="22"/>
                <w:szCs w:val="22"/>
              </w:rPr>
            </w:pPr>
          </w:p>
        </w:tc>
        <w:tc>
          <w:tcPr>
            <w:tcW w:w="2480" w:type="dxa"/>
            <w:vAlign w:val="center"/>
          </w:tcPr>
          <w:p w14:paraId="7F3C31F4">
            <w:pPr>
              <w:adjustRightInd w:val="0"/>
              <w:snapToGrid w:val="0"/>
              <w:spacing w:line="360" w:lineRule="exact"/>
              <w:jc w:val="center"/>
              <w:rPr>
                <w:rFonts w:ascii="仿宋" w:hAnsi="仿宋" w:eastAsia="仿宋"/>
                <w:sz w:val="22"/>
                <w:szCs w:val="22"/>
              </w:rPr>
            </w:pPr>
          </w:p>
        </w:tc>
      </w:tr>
      <w:tr w14:paraId="49B0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80" w:type="dxa"/>
            <w:vAlign w:val="center"/>
          </w:tcPr>
          <w:p w14:paraId="3CD23CF2">
            <w:pPr>
              <w:adjustRightInd w:val="0"/>
              <w:snapToGrid w:val="0"/>
              <w:spacing w:line="360" w:lineRule="exact"/>
              <w:jc w:val="center"/>
              <w:rPr>
                <w:rFonts w:ascii="仿宋" w:hAnsi="仿宋" w:eastAsia="仿宋"/>
                <w:sz w:val="22"/>
                <w:szCs w:val="22"/>
              </w:rPr>
            </w:pPr>
            <w:r>
              <w:rPr>
                <w:rFonts w:ascii="仿宋" w:hAnsi="仿宋" w:eastAsia="仿宋"/>
                <w:sz w:val="22"/>
                <w:szCs w:val="22"/>
              </w:rPr>
              <w:t>4</w:t>
            </w:r>
          </w:p>
        </w:tc>
        <w:tc>
          <w:tcPr>
            <w:tcW w:w="2408" w:type="dxa"/>
            <w:vAlign w:val="center"/>
          </w:tcPr>
          <w:p w14:paraId="3598A8C2">
            <w:pPr>
              <w:adjustRightInd w:val="0"/>
              <w:snapToGrid w:val="0"/>
              <w:spacing w:line="360" w:lineRule="exact"/>
              <w:jc w:val="center"/>
              <w:rPr>
                <w:rFonts w:ascii="仿宋" w:hAnsi="仿宋" w:eastAsia="仿宋"/>
                <w:sz w:val="22"/>
                <w:szCs w:val="22"/>
              </w:rPr>
            </w:pPr>
          </w:p>
        </w:tc>
        <w:tc>
          <w:tcPr>
            <w:tcW w:w="1288" w:type="dxa"/>
            <w:vAlign w:val="center"/>
          </w:tcPr>
          <w:p w14:paraId="779DCC28">
            <w:pPr>
              <w:adjustRightInd w:val="0"/>
              <w:snapToGrid w:val="0"/>
              <w:spacing w:line="360" w:lineRule="exact"/>
              <w:jc w:val="center"/>
              <w:rPr>
                <w:rFonts w:ascii="仿宋" w:hAnsi="仿宋" w:eastAsia="仿宋"/>
                <w:sz w:val="22"/>
                <w:szCs w:val="22"/>
              </w:rPr>
            </w:pPr>
          </w:p>
        </w:tc>
        <w:tc>
          <w:tcPr>
            <w:tcW w:w="1441" w:type="dxa"/>
            <w:vAlign w:val="center"/>
          </w:tcPr>
          <w:p w14:paraId="152420EC">
            <w:pPr>
              <w:adjustRightInd w:val="0"/>
              <w:snapToGrid w:val="0"/>
              <w:spacing w:line="360" w:lineRule="exact"/>
              <w:jc w:val="center"/>
              <w:rPr>
                <w:rFonts w:ascii="仿宋" w:hAnsi="仿宋" w:eastAsia="仿宋"/>
                <w:sz w:val="22"/>
                <w:szCs w:val="22"/>
              </w:rPr>
            </w:pPr>
          </w:p>
        </w:tc>
        <w:tc>
          <w:tcPr>
            <w:tcW w:w="1595" w:type="dxa"/>
            <w:vAlign w:val="center"/>
          </w:tcPr>
          <w:p w14:paraId="6410D448">
            <w:pPr>
              <w:adjustRightInd w:val="0"/>
              <w:snapToGrid w:val="0"/>
              <w:spacing w:line="360" w:lineRule="exact"/>
              <w:jc w:val="center"/>
              <w:rPr>
                <w:rFonts w:ascii="仿宋" w:hAnsi="仿宋" w:eastAsia="仿宋"/>
                <w:sz w:val="22"/>
                <w:szCs w:val="22"/>
              </w:rPr>
            </w:pPr>
          </w:p>
        </w:tc>
        <w:tc>
          <w:tcPr>
            <w:tcW w:w="2480" w:type="dxa"/>
            <w:vAlign w:val="center"/>
          </w:tcPr>
          <w:p w14:paraId="366A35E5">
            <w:pPr>
              <w:adjustRightInd w:val="0"/>
              <w:snapToGrid w:val="0"/>
              <w:spacing w:line="360" w:lineRule="exact"/>
              <w:jc w:val="center"/>
              <w:rPr>
                <w:rFonts w:ascii="仿宋" w:hAnsi="仿宋" w:eastAsia="仿宋"/>
                <w:sz w:val="22"/>
                <w:szCs w:val="22"/>
              </w:rPr>
            </w:pPr>
          </w:p>
        </w:tc>
      </w:tr>
      <w:tr w14:paraId="1BB4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880" w:type="dxa"/>
            <w:vAlign w:val="center"/>
          </w:tcPr>
          <w:p w14:paraId="3E089ECF">
            <w:pPr>
              <w:adjustRightInd w:val="0"/>
              <w:snapToGrid w:val="0"/>
              <w:spacing w:line="360" w:lineRule="exact"/>
              <w:jc w:val="center"/>
              <w:rPr>
                <w:rFonts w:ascii="仿宋" w:hAnsi="仿宋" w:eastAsia="仿宋"/>
                <w:sz w:val="22"/>
                <w:szCs w:val="22"/>
              </w:rPr>
            </w:pPr>
            <w:r>
              <w:rPr>
                <w:rFonts w:ascii="仿宋" w:hAnsi="仿宋" w:eastAsia="仿宋"/>
                <w:sz w:val="22"/>
                <w:szCs w:val="22"/>
              </w:rPr>
              <w:t>5</w:t>
            </w:r>
          </w:p>
        </w:tc>
        <w:tc>
          <w:tcPr>
            <w:tcW w:w="2408" w:type="dxa"/>
            <w:vAlign w:val="center"/>
          </w:tcPr>
          <w:p w14:paraId="6D70E4B6">
            <w:pPr>
              <w:adjustRightInd w:val="0"/>
              <w:snapToGrid w:val="0"/>
              <w:spacing w:line="360" w:lineRule="exact"/>
              <w:jc w:val="center"/>
              <w:rPr>
                <w:rFonts w:ascii="仿宋" w:hAnsi="仿宋" w:eastAsia="仿宋"/>
                <w:sz w:val="22"/>
                <w:szCs w:val="22"/>
              </w:rPr>
            </w:pPr>
          </w:p>
        </w:tc>
        <w:tc>
          <w:tcPr>
            <w:tcW w:w="1288" w:type="dxa"/>
            <w:vAlign w:val="center"/>
          </w:tcPr>
          <w:p w14:paraId="10162080">
            <w:pPr>
              <w:adjustRightInd w:val="0"/>
              <w:snapToGrid w:val="0"/>
              <w:spacing w:line="360" w:lineRule="exact"/>
              <w:jc w:val="center"/>
              <w:rPr>
                <w:rFonts w:ascii="仿宋" w:hAnsi="仿宋" w:eastAsia="仿宋"/>
                <w:sz w:val="22"/>
                <w:szCs w:val="22"/>
              </w:rPr>
            </w:pPr>
          </w:p>
        </w:tc>
        <w:tc>
          <w:tcPr>
            <w:tcW w:w="1441" w:type="dxa"/>
            <w:vAlign w:val="center"/>
          </w:tcPr>
          <w:p w14:paraId="65FB4A8E">
            <w:pPr>
              <w:adjustRightInd w:val="0"/>
              <w:snapToGrid w:val="0"/>
              <w:spacing w:line="360" w:lineRule="exact"/>
              <w:jc w:val="center"/>
              <w:rPr>
                <w:rFonts w:ascii="仿宋" w:hAnsi="仿宋" w:eastAsia="仿宋"/>
                <w:sz w:val="22"/>
                <w:szCs w:val="22"/>
              </w:rPr>
            </w:pPr>
          </w:p>
        </w:tc>
        <w:tc>
          <w:tcPr>
            <w:tcW w:w="1595" w:type="dxa"/>
            <w:vAlign w:val="center"/>
          </w:tcPr>
          <w:p w14:paraId="7863E196">
            <w:pPr>
              <w:adjustRightInd w:val="0"/>
              <w:snapToGrid w:val="0"/>
              <w:spacing w:line="360" w:lineRule="exact"/>
              <w:jc w:val="center"/>
              <w:rPr>
                <w:rFonts w:ascii="仿宋" w:hAnsi="仿宋" w:eastAsia="仿宋"/>
                <w:sz w:val="22"/>
                <w:szCs w:val="22"/>
              </w:rPr>
            </w:pPr>
          </w:p>
        </w:tc>
        <w:tc>
          <w:tcPr>
            <w:tcW w:w="2480" w:type="dxa"/>
            <w:vAlign w:val="center"/>
          </w:tcPr>
          <w:p w14:paraId="42F524BC">
            <w:pPr>
              <w:adjustRightInd w:val="0"/>
              <w:snapToGrid w:val="0"/>
              <w:spacing w:line="360" w:lineRule="exact"/>
              <w:jc w:val="center"/>
              <w:rPr>
                <w:rFonts w:ascii="仿宋" w:hAnsi="仿宋" w:eastAsia="仿宋"/>
                <w:sz w:val="22"/>
                <w:szCs w:val="22"/>
              </w:rPr>
            </w:pPr>
          </w:p>
        </w:tc>
      </w:tr>
      <w:tr w14:paraId="0403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092" w:type="dxa"/>
            <w:gridSpan w:val="6"/>
            <w:vAlign w:val="center"/>
          </w:tcPr>
          <w:p w14:paraId="576CE2CA">
            <w:pPr>
              <w:adjustRightInd w:val="0"/>
              <w:snapToGrid w:val="0"/>
              <w:spacing w:line="360" w:lineRule="exact"/>
              <w:jc w:val="left"/>
              <w:rPr>
                <w:rFonts w:ascii="仿宋" w:hAnsi="仿宋" w:eastAsia="仿宋"/>
                <w:sz w:val="22"/>
                <w:szCs w:val="22"/>
              </w:rPr>
            </w:pPr>
            <w:r>
              <w:rPr>
                <w:rFonts w:hint="eastAsia" w:ascii="仿宋" w:hAnsi="仿宋" w:eastAsia="仿宋"/>
                <w:b/>
                <w:bCs/>
                <w:sz w:val="28"/>
                <w:szCs w:val="28"/>
                <w:lang w:eastAsia="zh-Hans"/>
              </w:rPr>
              <w:t>技术参数</w:t>
            </w:r>
            <w:r>
              <w:rPr>
                <w:rFonts w:ascii="仿宋" w:hAnsi="仿宋" w:eastAsia="仿宋"/>
                <w:b/>
                <w:bCs/>
                <w:sz w:val="28"/>
                <w:szCs w:val="28"/>
                <w:lang w:eastAsia="zh-Hans"/>
              </w:rPr>
              <w:t>：</w:t>
            </w:r>
          </w:p>
        </w:tc>
      </w:tr>
      <w:tr w14:paraId="174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9" w:hRule="atLeast"/>
          <w:jc w:val="center"/>
        </w:trPr>
        <w:tc>
          <w:tcPr>
            <w:tcW w:w="10092" w:type="dxa"/>
            <w:gridSpan w:val="6"/>
          </w:tcPr>
          <w:p w14:paraId="6FDDD010">
            <w:pPr>
              <w:adjustRightInd w:val="0"/>
              <w:snapToGrid w:val="0"/>
              <w:spacing w:line="360" w:lineRule="exact"/>
              <w:ind w:firstLine="440" w:firstLineChars="200"/>
              <w:rPr>
                <w:rFonts w:ascii="仿宋" w:hAnsi="仿宋" w:eastAsia="仿宋"/>
                <w:i/>
                <w:sz w:val="22"/>
                <w:szCs w:val="22"/>
              </w:rPr>
            </w:pPr>
            <w:r>
              <w:rPr>
                <w:rFonts w:hint="eastAsia" w:ascii="仿宋" w:hAnsi="仿宋" w:eastAsia="仿宋"/>
                <w:i/>
                <w:sz w:val="22"/>
                <w:szCs w:val="22"/>
              </w:rPr>
              <w:t>技术要求是指对采购标的的功能和质量要求，包括性能、材料、结构、外观、安全，或者服务内容和标准等。功能和质量指标的设置要充分考虑可能影响供应商报价和项目实施风险的因素。</w:t>
            </w:r>
          </w:p>
          <w:p w14:paraId="2A9F7EF6">
            <w:pPr>
              <w:adjustRightInd w:val="0"/>
              <w:snapToGrid w:val="0"/>
              <w:spacing w:line="360" w:lineRule="exact"/>
              <w:ind w:firstLine="440" w:firstLineChars="200"/>
              <w:rPr>
                <w:rFonts w:ascii="仿宋" w:hAnsi="仿宋" w:eastAsia="仿宋"/>
                <w:i/>
                <w:sz w:val="22"/>
                <w:szCs w:val="22"/>
                <w:lang w:eastAsia="zh-Hans"/>
              </w:rPr>
            </w:pPr>
            <w:r>
              <w:rPr>
                <w:rFonts w:hint="eastAsia" w:ascii="仿宋" w:hAnsi="仿宋" w:eastAsia="仿宋"/>
                <w:i/>
                <w:sz w:val="22"/>
                <w:szCs w:val="22"/>
              </w:rPr>
              <w:t>除单一来源采购项目外，技术要求不得指向特定的专利、商标、品牌、技术路线等。</w:t>
            </w:r>
          </w:p>
        </w:tc>
      </w:tr>
      <w:tr w14:paraId="73A7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0092" w:type="dxa"/>
            <w:gridSpan w:val="6"/>
            <w:vAlign w:val="center"/>
          </w:tcPr>
          <w:p w14:paraId="7FFBF263">
            <w:pPr>
              <w:adjustRightInd w:val="0"/>
              <w:snapToGrid w:val="0"/>
              <w:spacing w:line="360" w:lineRule="exact"/>
              <w:jc w:val="left"/>
              <w:rPr>
                <w:rFonts w:ascii="仿宋" w:hAnsi="仿宋" w:eastAsia="仿宋"/>
                <w:b/>
                <w:bCs/>
                <w:sz w:val="22"/>
                <w:szCs w:val="22"/>
              </w:rPr>
            </w:pPr>
            <w:r>
              <w:rPr>
                <w:rFonts w:hint="eastAsia" w:ascii="仿宋" w:hAnsi="仿宋" w:eastAsia="仿宋"/>
                <w:b/>
                <w:bCs/>
                <w:sz w:val="28"/>
                <w:szCs w:val="28"/>
                <w:lang w:eastAsia="zh-Hans"/>
              </w:rPr>
              <w:t>商务要求</w:t>
            </w:r>
            <w:r>
              <w:rPr>
                <w:rFonts w:ascii="仿宋" w:hAnsi="仿宋" w:eastAsia="仿宋"/>
                <w:b/>
                <w:bCs/>
                <w:sz w:val="28"/>
                <w:szCs w:val="28"/>
                <w:lang w:eastAsia="zh-Hans"/>
              </w:rPr>
              <w:t>：</w:t>
            </w:r>
          </w:p>
        </w:tc>
      </w:tr>
      <w:tr w14:paraId="7167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5" w:hRule="atLeast"/>
          <w:jc w:val="center"/>
        </w:trPr>
        <w:tc>
          <w:tcPr>
            <w:tcW w:w="10092" w:type="dxa"/>
            <w:gridSpan w:val="6"/>
          </w:tcPr>
          <w:p w14:paraId="1EBF15FE">
            <w:pPr>
              <w:adjustRightInd w:val="0"/>
              <w:snapToGrid w:val="0"/>
              <w:spacing w:line="360" w:lineRule="exact"/>
              <w:ind w:firstLine="440" w:firstLineChars="200"/>
              <w:rPr>
                <w:rFonts w:ascii="仿宋" w:hAnsi="仿宋" w:eastAsia="仿宋"/>
                <w:sz w:val="22"/>
                <w:szCs w:val="22"/>
              </w:rPr>
            </w:pPr>
            <w:r>
              <w:rPr>
                <w:rFonts w:hint="eastAsia" w:ascii="仿宋" w:hAnsi="仿宋" w:eastAsia="仿宋"/>
                <w:i/>
                <w:sz w:val="22"/>
                <w:szCs w:val="22"/>
                <w:lang w:eastAsia="zh-Hans"/>
              </w:rPr>
              <w:t>商务要求是指</w:t>
            </w:r>
            <w:r>
              <w:rPr>
                <w:rFonts w:hint="eastAsia" w:ascii="仿宋" w:hAnsi="仿宋" w:eastAsia="仿宋"/>
                <w:i/>
                <w:sz w:val="22"/>
                <w:szCs w:val="22"/>
              </w:rPr>
              <w:t>取得采购标的的时间、地点、财务和服务要求，包括交付（实施）的时间（期限）和地点（范围）， 付款条件（进度和方式），包装和运输，售后服务，保险等。</w:t>
            </w:r>
          </w:p>
        </w:tc>
      </w:tr>
      <w:tr w14:paraId="0E25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jc w:val="center"/>
        </w:trPr>
        <w:tc>
          <w:tcPr>
            <w:tcW w:w="10092" w:type="dxa"/>
            <w:gridSpan w:val="6"/>
          </w:tcPr>
          <w:p w14:paraId="65740695">
            <w:pPr>
              <w:adjustRightInd w:val="0"/>
              <w:snapToGrid w:val="0"/>
              <w:spacing w:line="360" w:lineRule="exact"/>
              <w:rPr>
                <w:rFonts w:ascii="仿宋" w:hAnsi="仿宋" w:eastAsia="仿宋"/>
                <w:b/>
                <w:bCs/>
                <w:sz w:val="28"/>
                <w:szCs w:val="28"/>
                <w:lang w:eastAsia="zh-Hans"/>
              </w:rPr>
            </w:pPr>
            <w:r>
              <w:rPr>
                <w:rFonts w:hint="eastAsia" w:ascii="仿宋" w:hAnsi="仿宋" w:eastAsia="仿宋"/>
                <w:b/>
                <w:bCs/>
                <w:sz w:val="28"/>
                <w:szCs w:val="28"/>
                <w:lang w:val="en-US" w:eastAsia="zh-CN"/>
              </w:rPr>
              <w:t>申请采购方式</w:t>
            </w:r>
            <w:r>
              <w:rPr>
                <w:rFonts w:ascii="仿宋" w:hAnsi="仿宋" w:eastAsia="仿宋"/>
                <w:b/>
                <w:bCs/>
                <w:sz w:val="28"/>
                <w:szCs w:val="28"/>
                <w:lang w:eastAsia="zh-Hans"/>
              </w:rPr>
              <w:t>：</w:t>
            </w:r>
          </w:p>
          <w:p w14:paraId="0F27E303">
            <w:pPr>
              <w:adjustRightInd w:val="0"/>
              <w:snapToGrid w:val="0"/>
              <w:spacing w:line="3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公开招标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邀请招标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竞价谈判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校内磋商</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询比</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询价</w:t>
            </w:r>
            <w:r>
              <w:rPr>
                <w:rFonts w:hint="eastAsia" w:ascii="仿宋_GB2312" w:hAnsi="仿宋_GB2312" w:eastAsia="仿宋_GB2312" w:cs="仿宋_GB2312"/>
                <w:sz w:val="28"/>
                <w:szCs w:val="28"/>
                <w:lang w:val="en-US" w:eastAsia="zh-CN"/>
              </w:rPr>
              <w:t xml:space="preserve">  </w:t>
            </w:r>
          </w:p>
          <w:p w14:paraId="1E0F6C40">
            <w:pPr>
              <w:adjustRightInd w:val="0"/>
              <w:snapToGrid w:val="0"/>
              <w:spacing w:line="3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单一来源</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商谈采购</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网上商城采购</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协议采购</w:t>
            </w:r>
            <w:r>
              <w:rPr>
                <w:rFonts w:hint="eastAsia" w:ascii="仿宋_GB2312" w:hAnsi="仿宋_GB2312" w:eastAsia="仿宋_GB2312" w:cs="仿宋_GB2312"/>
                <w:sz w:val="28"/>
                <w:szCs w:val="28"/>
                <w:lang w:val="en-US" w:eastAsia="zh-CN"/>
              </w:rPr>
              <w:t xml:space="preserve">  </w:t>
            </w:r>
          </w:p>
          <w:p w14:paraId="056DCFB2">
            <w:pPr>
              <w:adjustRightInd w:val="0"/>
              <w:snapToGrid w:val="0"/>
              <w:spacing w:line="360" w:lineRule="exact"/>
              <w:rPr>
                <w:rFonts w:hint="default" w:ascii="仿宋" w:hAnsi="仿宋" w:eastAsia="宋体"/>
                <w:b/>
                <w:bCs/>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直接采购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商超采购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市场比选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网上比选</w:t>
            </w:r>
          </w:p>
        </w:tc>
      </w:tr>
    </w:tbl>
    <w:p w14:paraId="53A92A44">
      <w:pPr>
        <w:jc w:val="left"/>
        <w:rPr>
          <w:sz w:val="22"/>
          <w:szCs w:val="22"/>
        </w:rPr>
      </w:pPr>
    </w:p>
    <w:p w14:paraId="7FA5300C">
      <w:pPr>
        <w:rPr>
          <w:rFonts w:hint="default" w:eastAsia="宋体" w:cs="Times New Roman"/>
          <w:lang w:val="en-US" w:eastAsia="zh-CN"/>
        </w:rPr>
      </w:pPr>
      <w:r>
        <w:rPr>
          <w:rFonts w:hint="default" w:eastAsia="宋体" w:cs="Times New Roman"/>
          <w:lang w:val="en-US" w:eastAsia="zh-CN"/>
        </w:rPr>
        <w:br w:type="page"/>
      </w:r>
    </w:p>
    <w:p w14:paraId="46CDE546">
      <w:pPr>
        <w:spacing w:line="400" w:lineRule="exact"/>
        <w:jc w:val="left"/>
        <w:rPr>
          <w:rFonts w:asciiTheme="majorEastAsia" w:hAnsiTheme="majorEastAsia" w:eastAsiaTheme="majorEastAsia" w:cstheme="majorEastAsia"/>
          <w:iCs/>
          <w:sz w:val="24"/>
          <w:lang w:eastAsia="zh-Hans"/>
        </w:rPr>
      </w:pPr>
      <w:r>
        <w:rPr>
          <w:rFonts w:hint="eastAsia" w:asciiTheme="majorEastAsia" w:hAnsiTheme="majorEastAsia" w:eastAsiaTheme="majorEastAsia" w:cstheme="majorEastAsia"/>
          <w:iCs/>
          <w:sz w:val="24"/>
          <w:lang w:eastAsia="zh-Hans"/>
        </w:rPr>
        <w:t>附表</w:t>
      </w:r>
      <w:r>
        <w:rPr>
          <w:rFonts w:hint="eastAsia" w:asciiTheme="majorEastAsia" w:hAnsiTheme="majorEastAsia" w:eastAsiaTheme="majorEastAsia" w:cstheme="majorEastAsia"/>
          <w:iCs/>
          <w:sz w:val="24"/>
          <w:lang w:val="en-US" w:eastAsia="zh-CN"/>
        </w:rPr>
        <w:t>2</w:t>
      </w:r>
      <w:r>
        <w:rPr>
          <w:rFonts w:asciiTheme="majorEastAsia" w:hAnsiTheme="majorEastAsia" w:eastAsiaTheme="majorEastAsia" w:cstheme="majorEastAsia"/>
          <w:iCs/>
          <w:sz w:val="24"/>
          <w:lang w:eastAsia="zh-Hans"/>
        </w:rPr>
        <w:t>：</w:t>
      </w:r>
    </w:p>
    <w:p w14:paraId="376CC8E5">
      <w:pPr>
        <w:spacing w:line="400" w:lineRule="exact"/>
        <w:jc w:val="both"/>
        <w:rPr>
          <w:rFonts w:hint="eastAsia" w:asciiTheme="majorEastAsia" w:hAnsiTheme="majorEastAsia" w:eastAsiaTheme="majorEastAsia" w:cstheme="majorEastAsia"/>
          <w:b/>
          <w:bCs/>
          <w:iCs/>
          <w:sz w:val="32"/>
          <w:szCs w:val="32"/>
          <w:lang w:val="en-US" w:eastAsia="zh-CN"/>
        </w:rPr>
      </w:pPr>
      <w:r>
        <w:rPr>
          <w:rFonts w:hint="eastAsia" w:asciiTheme="majorEastAsia" w:hAnsiTheme="majorEastAsia" w:eastAsiaTheme="majorEastAsia" w:cstheme="majorEastAsia"/>
          <w:b/>
          <w:bCs/>
          <w:iCs/>
          <w:sz w:val="32"/>
          <w:szCs w:val="32"/>
          <w:lang w:val="en-US" w:eastAsia="zh-CN"/>
        </w:rPr>
        <w:t xml:space="preserve">      </w:t>
      </w:r>
      <w:r>
        <w:rPr>
          <w:rFonts w:hint="eastAsia" w:asciiTheme="majorEastAsia" w:hAnsiTheme="majorEastAsia" w:eastAsiaTheme="majorEastAsia" w:cstheme="majorEastAsia"/>
          <w:b/>
          <w:bCs/>
          <w:iCs/>
          <w:sz w:val="32"/>
          <w:szCs w:val="32"/>
          <w:u w:val="single"/>
          <w:lang w:val="en-US" w:eastAsia="zh-CN"/>
        </w:rPr>
        <w:t xml:space="preserve">                   </w:t>
      </w:r>
      <w:r>
        <w:rPr>
          <w:rFonts w:hint="eastAsia" w:asciiTheme="majorEastAsia" w:hAnsiTheme="majorEastAsia" w:eastAsiaTheme="majorEastAsia" w:cstheme="majorEastAsia"/>
          <w:b/>
          <w:bCs/>
          <w:iCs/>
          <w:sz w:val="32"/>
          <w:szCs w:val="32"/>
          <w:lang w:val="en-US" w:eastAsia="zh-CN"/>
        </w:rPr>
        <w:t>项目(政府采购）采购需求与采购实施计划</w:t>
      </w:r>
    </w:p>
    <w:p w14:paraId="25FCE019">
      <w:pPr>
        <w:keepNext w:val="0"/>
        <w:keepLines w:val="0"/>
        <w:pageBreakBefore w:val="0"/>
        <w:widowControl w:val="0"/>
        <w:kinsoku/>
        <w:wordWrap/>
        <w:overflowPunct/>
        <w:topLinePunct w:val="0"/>
        <w:autoSpaceDE/>
        <w:autoSpaceDN/>
        <w:bidi w:val="0"/>
        <w:adjustRightInd/>
        <w:snapToGrid/>
        <w:spacing w:before="313" w:beforeLines="100"/>
        <w:ind w:firstLine="562" w:firstLineChars="200"/>
        <w:jc w:val="both"/>
        <w:textAlignment w:val="auto"/>
        <w:rPr>
          <w:rFonts w:hint="eastAsia" w:eastAsia="宋体"/>
          <w:b/>
          <w:bCs/>
          <w:sz w:val="28"/>
          <w:szCs w:val="28"/>
          <w:lang w:eastAsia="zh-CN"/>
        </w:rPr>
      </w:pPr>
      <w:r>
        <w:rPr>
          <w:rFonts w:hint="eastAsia"/>
          <w:b/>
          <w:sz w:val="28"/>
          <w:szCs w:val="28"/>
          <w:lang w:eastAsia="zh-CN"/>
        </w:rPr>
        <w:t>一、供应商</w:t>
      </w:r>
      <w:r>
        <w:rPr>
          <w:rFonts w:hint="eastAsia"/>
          <w:b/>
          <w:sz w:val="28"/>
          <w:szCs w:val="28"/>
        </w:rPr>
        <w:t>资格</w:t>
      </w:r>
      <w:r>
        <w:rPr>
          <w:rFonts w:hint="eastAsia"/>
          <w:b/>
          <w:sz w:val="28"/>
          <w:szCs w:val="28"/>
          <w:lang w:val="en-US" w:eastAsia="zh-CN"/>
        </w:rPr>
        <w:t>要求</w:t>
      </w:r>
      <w:r>
        <w:rPr>
          <w:rFonts w:hint="eastAsia"/>
          <w:sz w:val="28"/>
          <w:szCs w:val="28"/>
          <w:lang w:eastAsia="zh-CN"/>
        </w:rPr>
        <w:t>：</w:t>
      </w:r>
    </w:p>
    <w:p w14:paraId="5770B28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280" w:leftChars="0" w:firstLine="480" w:firstLineChars="200"/>
        <w:textAlignment w:val="auto"/>
        <w:rPr>
          <w:rFonts w:hint="eastAsia"/>
          <w:b w:val="0"/>
          <w:bCs w:val="0"/>
          <w:color w:val="auto"/>
          <w:sz w:val="24"/>
          <w:szCs w:val="24"/>
          <w:lang w:val="en-US" w:eastAsia="zh-CN"/>
        </w:rPr>
      </w:pPr>
      <w:r>
        <w:rPr>
          <w:rFonts w:hint="default"/>
          <w:b w:val="0"/>
          <w:bCs w:val="0"/>
          <w:color w:val="auto"/>
          <w:sz w:val="24"/>
          <w:szCs w:val="24"/>
          <w:lang w:val="en-US" w:eastAsia="zh-CN"/>
        </w:rPr>
        <w:t>1</w:t>
      </w:r>
      <w:r>
        <w:rPr>
          <w:rFonts w:hint="eastAsia"/>
          <w:b w:val="0"/>
          <w:bCs w:val="0"/>
          <w:color w:val="auto"/>
          <w:sz w:val="24"/>
          <w:szCs w:val="24"/>
          <w:lang w:val="en-US" w:eastAsia="zh-CN"/>
        </w:rPr>
        <w:t>、符合《中华人民共和国政府采购法》第二十二条规定；</w:t>
      </w:r>
    </w:p>
    <w:p w14:paraId="68D4B20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280" w:leftChars="0" w:firstLine="480" w:firstLineChars="20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2、是否专门面向中小企业采购：</w:t>
      </w:r>
    </w:p>
    <w:p w14:paraId="5298828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280" w:leftChars="0" w:firstLine="480" w:firstLineChars="200"/>
        <w:textAlignment w:val="auto"/>
        <w:rPr>
          <w:rFonts w:hint="default"/>
          <w:i w:val="0"/>
          <w:iCs w:val="0"/>
          <w:sz w:val="24"/>
          <w:szCs w:val="24"/>
          <w:u w:val="none"/>
          <w:lang w:val="en-US" w:eastAsia="zh-CN"/>
        </w:rPr>
      </w:pPr>
      <w:r>
        <w:rPr>
          <w:rFonts w:hint="eastAsia"/>
          <w:i w:val="0"/>
          <w:iCs w:val="0"/>
          <w:sz w:val="24"/>
          <w:szCs w:val="24"/>
          <w:u w:val="none"/>
          <w:lang w:val="en-US" w:eastAsia="zh-CN"/>
        </w:rPr>
        <w:sym w:font="Wingdings" w:char="00A8"/>
      </w:r>
      <w:r>
        <w:rPr>
          <w:rFonts w:hint="eastAsia"/>
          <w:i w:val="0"/>
          <w:iCs w:val="0"/>
          <w:sz w:val="24"/>
          <w:szCs w:val="24"/>
          <w:u w:val="none"/>
          <w:lang w:val="en-US" w:eastAsia="zh-CN"/>
        </w:rPr>
        <w:t>是（</w:t>
      </w:r>
      <w:r>
        <w:rPr>
          <w:rFonts w:hint="eastAsia"/>
          <w:i w:val="0"/>
          <w:iCs w:val="0"/>
          <w:sz w:val="24"/>
          <w:szCs w:val="24"/>
          <w:u w:val="none"/>
          <w:lang w:val="en-US" w:eastAsia="zh-CN"/>
        </w:rPr>
        <w:sym w:font="Wingdings" w:char="00A8"/>
      </w:r>
      <w:r>
        <w:rPr>
          <w:rFonts w:hint="eastAsia"/>
          <w:i w:val="0"/>
          <w:iCs w:val="0"/>
          <w:sz w:val="24"/>
          <w:szCs w:val="24"/>
          <w:u w:val="none"/>
          <w:lang w:val="en-US" w:eastAsia="zh-CN"/>
        </w:rPr>
        <w:t xml:space="preserve">中 </w:t>
      </w:r>
      <w:r>
        <w:rPr>
          <w:rFonts w:hint="eastAsia"/>
          <w:i w:val="0"/>
          <w:iCs w:val="0"/>
          <w:sz w:val="24"/>
          <w:szCs w:val="24"/>
          <w:u w:val="none"/>
          <w:lang w:val="en-US" w:eastAsia="zh-CN"/>
        </w:rPr>
        <w:sym w:font="Wingdings" w:char="00A8"/>
      </w:r>
      <w:r>
        <w:rPr>
          <w:rFonts w:hint="eastAsia"/>
          <w:i w:val="0"/>
          <w:iCs w:val="0"/>
          <w:sz w:val="24"/>
          <w:szCs w:val="24"/>
          <w:u w:val="none"/>
          <w:lang w:val="en-US" w:eastAsia="zh-CN"/>
        </w:rPr>
        <w:t xml:space="preserve">小 </w:t>
      </w:r>
      <w:r>
        <w:rPr>
          <w:rFonts w:hint="eastAsia"/>
          <w:i w:val="0"/>
          <w:iCs w:val="0"/>
          <w:sz w:val="24"/>
          <w:szCs w:val="24"/>
          <w:u w:val="none"/>
          <w:lang w:val="en-US" w:eastAsia="zh-CN"/>
        </w:rPr>
        <w:sym w:font="Wingdings" w:char="00A8"/>
      </w:r>
      <w:r>
        <w:rPr>
          <w:rFonts w:hint="eastAsia"/>
          <w:i w:val="0"/>
          <w:iCs w:val="0"/>
          <w:sz w:val="24"/>
          <w:szCs w:val="24"/>
          <w:u w:val="none"/>
          <w:lang w:val="en-US" w:eastAsia="zh-CN"/>
        </w:rPr>
        <w:t xml:space="preserve">微 ）   </w:t>
      </w:r>
      <w:r>
        <w:rPr>
          <w:rFonts w:hint="eastAsia"/>
          <w:i w:val="0"/>
          <w:iCs w:val="0"/>
          <w:sz w:val="24"/>
          <w:szCs w:val="24"/>
          <w:u w:val="none"/>
          <w:lang w:val="en-US" w:eastAsia="zh-CN"/>
        </w:rPr>
        <w:sym w:font="Wingdings" w:char="00A8"/>
      </w:r>
      <w:r>
        <w:rPr>
          <w:rFonts w:hint="eastAsia"/>
          <w:i w:val="0"/>
          <w:iCs w:val="0"/>
          <w:sz w:val="24"/>
          <w:szCs w:val="24"/>
          <w:u w:val="none"/>
          <w:lang w:val="en-US" w:eastAsia="zh-CN"/>
        </w:rPr>
        <w:t>否</w:t>
      </w:r>
    </w:p>
    <w:p w14:paraId="147EDCD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eastAsia" w:ascii="宋体" w:hAnsi="宋体" w:eastAsia="宋体" w:cs="宋体"/>
          <w:i/>
          <w:iCs/>
          <w:color w:val="FF0000"/>
          <w:sz w:val="24"/>
          <w:szCs w:val="24"/>
          <w:u w:val="none"/>
          <w:lang w:val="en-US" w:eastAsia="zh-CN"/>
        </w:rPr>
      </w:pPr>
      <w:r>
        <w:rPr>
          <w:rFonts w:hint="eastAsia"/>
          <w:i/>
          <w:iCs/>
          <w:color w:val="FF0000"/>
          <w:sz w:val="24"/>
          <w:szCs w:val="24"/>
          <w:u w:val="none"/>
          <w:lang w:val="en-US" w:eastAsia="zh-CN"/>
        </w:rPr>
        <w:t>（说明：中小企业是指项目所有产品的生产制造商，请选择面向中或小或微型。参考工信部联企业财库</w:t>
      </w:r>
      <w:r>
        <w:rPr>
          <w:rFonts w:hint="eastAsia" w:ascii="宋体" w:hAnsi="宋体" w:eastAsia="宋体" w:cs="宋体"/>
          <w:i/>
          <w:iCs/>
          <w:color w:val="FF0000"/>
          <w:sz w:val="24"/>
          <w:szCs w:val="24"/>
          <w:u w:val="none"/>
          <w:lang w:val="en-US" w:eastAsia="zh-CN"/>
        </w:rPr>
        <w:t>〔2011〕300号工业和信息化部 国家统计局 国家发展和改革委员会 财政部《关于印发中小企业划型标准规定的通知》。</w:t>
      </w:r>
    </w:p>
    <w:p w14:paraId="7AA909E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80" w:firstLineChars="200"/>
        <w:textAlignment w:val="auto"/>
        <w:rPr>
          <w:rFonts w:hint="default"/>
          <w:i/>
          <w:iCs/>
          <w:sz w:val="24"/>
          <w:szCs w:val="24"/>
          <w:u w:val="none"/>
          <w:lang w:val="en-US" w:eastAsia="zh-CN"/>
        </w:rPr>
      </w:pPr>
      <w:r>
        <w:rPr>
          <w:rFonts w:hint="eastAsia" w:ascii="宋体" w:hAnsi="宋体" w:eastAsia="宋体" w:cs="宋体"/>
          <w:i/>
          <w:iCs/>
          <w:color w:val="FF0000"/>
          <w:sz w:val="24"/>
          <w:szCs w:val="24"/>
          <w:u w:val="none"/>
          <w:lang w:val="en-US" w:eastAsia="zh-CN"/>
        </w:rPr>
        <w:t>如选择否，请提供《非面向中小企业采购说明》，说明符合《政府采购促进中小企业发展管理办法》第六条中的哪一款</w:t>
      </w:r>
      <w:r>
        <w:rPr>
          <w:rFonts w:hint="eastAsia"/>
          <w:i/>
          <w:iCs/>
          <w:color w:val="FF0000"/>
          <w:sz w:val="24"/>
          <w:szCs w:val="24"/>
          <w:u w:val="none"/>
          <w:lang w:val="en-US" w:eastAsia="zh-CN"/>
        </w:rPr>
        <w:t>）</w:t>
      </w:r>
    </w:p>
    <w:p w14:paraId="1921154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280" w:leftChars="0" w:firstLine="480" w:firstLineChars="200"/>
        <w:textAlignment w:val="auto"/>
        <w:rPr>
          <w:rFonts w:hint="eastAsia"/>
          <w:i w:val="0"/>
          <w:iCs w:val="0"/>
          <w:sz w:val="24"/>
          <w:szCs w:val="24"/>
          <w:u w:val="none"/>
          <w:lang w:val="en-US" w:eastAsia="zh-CN"/>
        </w:rPr>
      </w:pPr>
      <w:r>
        <w:rPr>
          <w:rFonts w:hint="eastAsia" w:ascii="Times New Roman" w:hAnsi="Times New Roman" w:eastAsia="宋体" w:cs="Times New Roman"/>
          <w:b w:val="0"/>
          <w:bCs w:val="0"/>
          <w:color w:val="auto"/>
          <w:sz w:val="24"/>
          <w:szCs w:val="24"/>
          <w:lang w:val="en-US" w:eastAsia="zh-CN"/>
        </w:rPr>
        <w:t>3、</w:t>
      </w:r>
      <w:r>
        <w:rPr>
          <w:rFonts w:hint="eastAsia"/>
          <w:b w:val="0"/>
          <w:bCs w:val="0"/>
          <w:color w:val="auto"/>
          <w:sz w:val="24"/>
          <w:szCs w:val="24"/>
          <w:lang w:val="en-US" w:eastAsia="zh-CN"/>
        </w:rPr>
        <w:t>是否有同类业绩要求（不超过2个）：</w:t>
      </w:r>
      <w:r>
        <w:rPr>
          <w:rFonts w:hint="eastAsia"/>
          <w:i w:val="0"/>
          <w:iCs w:val="0"/>
          <w:sz w:val="24"/>
          <w:szCs w:val="24"/>
          <w:u w:val="none"/>
          <w:lang w:val="en-US" w:eastAsia="zh-CN"/>
        </w:rPr>
        <w:sym w:font="Wingdings" w:char="00A8"/>
      </w:r>
      <w:r>
        <w:rPr>
          <w:rFonts w:hint="eastAsia"/>
          <w:i w:val="0"/>
          <w:iCs w:val="0"/>
          <w:sz w:val="24"/>
          <w:szCs w:val="24"/>
          <w:u w:val="none"/>
          <w:lang w:val="en-US" w:eastAsia="zh-CN"/>
        </w:rPr>
        <w:t xml:space="preserve">是   </w:t>
      </w:r>
      <w:r>
        <w:rPr>
          <w:rFonts w:hint="eastAsia"/>
          <w:i w:val="0"/>
          <w:iCs w:val="0"/>
          <w:sz w:val="24"/>
          <w:szCs w:val="24"/>
          <w:u w:val="none"/>
          <w:lang w:val="en-US" w:eastAsia="zh-CN"/>
        </w:rPr>
        <w:sym w:font="Wingdings" w:char="00A8"/>
      </w:r>
      <w:r>
        <w:rPr>
          <w:rFonts w:hint="eastAsia"/>
          <w:i w:val="0"/>
          <w:iCs w:val="0"/>
          <w:sz w:val="24"/>
          <w:szCs w:val="24"/>
          <w:u w:val="none"/>
          <w:lang w:val="en-US" w:eastAsia="zh-CN"/>
        </w:rPr>
        <w:t>否</w:t>
      </w:r>
    </w:p>
    <w:p w14:paraId="4F44913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280" w:leftChars="0" w:firstLine="480" w:firstLineChars="200"/>
        <w:textAlignment w:val="auto"/>
        <w:rPr>
          <w:rFonts w:hint="eastAsia"/>
          <w:b w:val="0"/>
          <w:bCs w:val="0"/>
          <w:color w:val="auto"/>
          <w:sz w:val="24"/>
          <w:szCs w:val="24"/>
          <w:lang w:val="en-US" w:eastAsia="zh-CN"/>
        </w:rPr>
      </w:pPr>
      <w:r>
        <w:rPr>
          <w:rFonts w:hint="eastAsia"/>
          <w:b w:val="0"/>
          <w:bCs w:val="0"/>
          <w:color w:val="auto"/>
          <w:sz w:val="24"/>
          <w:szCs w:val="24"/>
          <w:lang w:val="en-US" w:eastAsia="zh-CN"/>
        </w:rPr>
        <w:t>4、</w:t>
      </w:r>
      <w:r>
        <w:rPr>
          <w:rFonts w:hint="eastAsia" w:ascii="Times New Roman" w:hAnsi="Times New Roman" w:eastAsia="宋体" w:cs="Times New Roman"/>
          <w:b w:val="0"/>
          <w:bCs w:val="0"/>
          <w:color w:val="auto"/>
          <w:sz w:val="24"/>
          <w:szCs w:val="24"/>
          <w:lang w:val="en-US" w:eastAsia="zh-CN"/>
        </w:rPr>
        <w:t>是否接受联合体投标：</w:t>
      </w:r>
      <w:r>
        <w:rPr>
          <w:rFonts w:hint="eastAsia"/>
          <w:i w:val="0"/>
          <w:iCs w:val="0"/>
          <w:sz w:val="24"/>
          <w:szCs w:val="24"/>
          <w:u w:val="none"/>
          <w:lang w:val="en-US" w:eastAsia="zh-CN"/>
        </w:rPr>
        <w:sym w:font="Wingdings" w:char="00A8"/>
      </w:r>
      <w:r>
        <w:rPr>
          <w:rFonts w:hint="eastAsia"/>
          <w:i w:val="0"/>
          <w:iCs w:val="0"/>
          <w:sz w:val="24"/>
          <w:szCs w:val="24"/>
          <w:u w:val="none"/>
          <w:lang w:val="en-US" w:eastAsia="zh-CN"/>
        </w:rPr>
        <w:t xml:space="preserve">是   </w:t>
      </w:r>
      <w:r>
        <w:rPr>
          <w:rFonts w:hint="eastAsia"/>
          <w:i w:val="0"/>
          <w:iCs w:val="0"/>
          <w:sz w:val="24"/>
          <w:szCs w:val="24"/>
          <w:u w:val="none"/>
          <w:lang w:val="en-US" w:eastAsia="zh-CN"/>
        </w:rPr>
        <w:sym w:font="Wingdings" w:char="00A8"/>
      </w:r>
      <w:r>
        <w:rPr>
          <w:rFonts w:hint="eastAsia"/>
          <w:i w:val="0"/>
          <w:iCs w:val="0"/>
          <w:sz w:val="24"/>
          <w:szCs w:val="24"/>
          <w:u w:val="none"/>
          <w:lang w:val="en-US" w:eastAsia="zh-CN"/>
        </w:rPr>
        <w:t>否</w:t>
      </w:r>
    </w:p>
    <w:p w14:paraId="2C3D3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eastAsia="宋体"/>
          <w:b w:val="0"/>
          <w:bCs w:val="0"/>
          <w:i/>
          <w:iCs/>
          <w:color w:val="FF0000"/>
          <w:sz w:val="24"/>
          <w:szCs w:val="24"/>
          <w:lang w:val="en-US" w:eastAsia="zh-CN"/>
        </w:rPr>
      </w:pPr>
      <w:r>
        <w:rPr>
          <w:rFonts w:hint="eastAsia" w:ascii="Times New Roman" w:eastAsia="宋体"/>
          <w:b w:val="0"/>
          <w:bCs w:val="0"/>
          <w:i/>
          <w:iCs/>
          <w:color w:val="FF0000"/>
          <w:sz w:val="24"/>
          <w:szCs w:val="24"/>
          <w:lang w:val="en-US" w:eastAsia="zh-CN"/>
        </w:rPr>
        <w:t>（说明：以上4项内容是常规采购项目供应商资格要求，</w:t>
      </w:r>
      <w:r>
        <w:rPr>
          <w:rFonts w:hint="eastAsia" w:ascii="Times New Roman"/>
          <w:b w:val="0"/>
          <w:bCs w:val="0"/>
          <w:i/>
          <w:iCs/>
          <w:color w:val="FF0000"/>
          <w:sz w:val="24"/>
          <w:szCs w:val="24"/>
          <w:lang w:val="en-US" w:eastAsia="zh-CN"/>
        </w:rPr>
        <w:t>项目单位</w:t>
      </w:r>
      <w:r>
        <w:rPr>
          <w:rFonts w:hint="eastAsia" w:ascii="Times New Roman" w:eastAsia="宋体"/>
          <w:b w:val="0"/>
          <w:bCs w:val="0"/>
          <w:i/>
          <w:iCs/>
          <w:color w:val="FF0000"/>
          <w:sz w:val="24"/>
          <w:szCs w:val="24"/>
          <w:lang w:val="en-US" w:eastAsia="zh-CN"/>
        </w:rPr>
        <w:t>可根据项目特点补充资格要求，但不得对供应商资格设置或变相设置供应商规模、成立年限、地方区域限制等门槛，限制供应商参与招标采购活动；不得要求供应商在项目所在地或采购人所在地设立分公司、办事处等，参考《安徽省教育厅关于开展省属高校招标采购领域各类隐性门槛和不合理限制专项清理暨采购规范化建设专项调研的通知》皖教秘审〔2023〕10号 ）</w:t>
      </w:r>
    </w:p>
    <w:p w14:paraId="1C9B801E">
      <w:pPr>
        <w:keepNext w:val="0"/>
        <w:keepLines w:val="0"/>
        <w:pageBreakBefore w:val="0"/>
        <w:kinsoku/>
        <w:wordWrap/>
        <w:overflowPunct/>
        <w:topLinePunct w:val="0"/>
        <w:autoSpaceDE/>
        <w:autoSpaceDN/>
        <w:bidi w:val="0"/>
        <w:spacing w:line="360" w:lineRule="auto"/>
        <w:ind w:firstLine="562" w:firstLineChars="200"/>
        <w:textAlignment w:val="auto"/>
        <w:rPr>
          <w:rFonts w:hint="eastAsia" w:eastAsia="宋体"/>
          <w:b/>
          <w:bCs/>
          <w:sz w:val="28"/>
          <w:szCs w:val="28"/>
          <w:lang w:eastAsia="zh-CN"/>
        </w:rPr>
      </w:pPr>
      <w:r>
        <w:rPr>
          <w:rFonts w:hint="eastAsia"/>
          <w:b/>
          <w:bCs/>
          <w:sz w:val="28"/>
          <w:szCs w:val="28"/>
          <w:lang w:eastAsia="zh-CN"/>
        </w:rPr>
        <w:t>二</w:t>
      </w:r>
      <w:r>
        <w:rPr>
          <w:rFonts w:hint="eastAsia"/>
          <w:b/>
          <w:bCs/>
          <w:sz w:val="28"/>
          <w:szCs w:val="28"/>
        </w:rPr>
        <w:t>、履约保证金</w:t>
      </w:r>
      <w:r>
        <w:rPr>
          <w:rFonts w:hint="eastAsia"/>
          <w:b/>
          <w:bCs/>
          <w:sz w:val="28"/>
          <w:szCs w:val="28"/>
          <w:lang w:eastAsia="zh-CN"/>
        </w:rPr>
        <w:t>：</w:t>
      </w:r>
    </w:p>
    <w:p w14:paraId="33077F3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color w:val="auto"/>
          <w:sz w:val="24"/>
          <w:szCs w:val="24"/>
          <w:lang w:val="en-US" w:eastAsia="zh-CN"/>
        </w:rPr>
      </w:pPr>
      <w:r>
        <w:rPr>
          <w:rFonts w:hint="eastAsia"/>
          <w:color w:val="auto"/>
          <w:sz w:val="24"/>
          <w:szCs w:val="24"/>
        </w:rPr>
        <w:t>签合同前收取中标价</w:t>
      </w:r>
      <w:r>
        <w:rPr>
          <w:rFonts w:hint="eastAsia"/>
          <w:color w:val="auto"/>
          <w:sz w:val="24"/>
          <w:szCs w:val="24"/>
          <w:u w:val="single"/>
          <w:lang w:val="en-US" w:eastAsia="zh-CN"/>
        </w:rPr>
        <w:t xml:space="preserve">    </w:t>
      </w:r>
      <w:r>
        <w:rPr>
          <w:rFonts w:hint="eastAsia"/>
          <w:color w:val="auto"/>
          <w:sz w:val="24"/>
          <w:szCs w:val="24"/>
          <w:u w:val="single"/>
        </w:rPr>
        <w:t>%</w:t>
      </w:r>
      <w:r>
        <w:rPr>
          <w:rFonts w:hint="eastAsia"/>
          <w:color w:val="auto"/>
          <w:sz w:val="24"/>
          <w:szCs w:val="24"/>
        </w:rPr>
        <w:t>作为履约保证金。履约保证金账户名：</w:t>
      </w:r>
      <w:r>
        <w:rPr>
          <w:rFonts w:hint="eastAsia"/>
          <w:color w:val="auto"/>
          <w:sz w:val="24"/>
          <w:szCs w:val="24"/>
          <w:lang w:val="en-US" w:eastAsia="zh-CN"/>
        </w:rPr>
        <w:t>池州职业技术学院</w:t>
      </w:r>
      <w:r>
        <w:rPr>
          <w:rFonts w:hint="eastAsia"/>
          <w:color w:val="auto"/>
          <w:sz w:val="24"/>
          <w:szCs w:val="24"/>
        </w:rPr>
        <w:t>；开户银行：</w:t>
      </w:r>
      <w:r>
        <w:rPr>
          <w:rFonts w:hint="eastAsia"/>
          <w:color w:val="auto"/>
          <w:sz w:val="24"/>
          <w:szCs w:val="24"/>
          <w:lang w:val="en-US" w:eastAsia="zh-CN"/>
        </w:rPr>
        <w:t>XXXXXXXXXXXXXXXXXXXXXX</w:t>
      </w:r>
      <w:r>
        <w:rPr>
          <w:rFonts w:hint="eastAsia"/>
          <w:color w:val="auto"/>
          <w:sz w:val="24"/>
          <w:szCs w:val="24"/>
        </w:rPr>
        <w:t>；帐号：</w:t>
      </w:r>
      <w:r>
        <w:rPr>
          <w:rFonts w:hint="eastAsia"/>
          <w:color w:val="auto"/>
          <w:sz w:val="24"/>
          <w:szCs w:val="24"/>
          <w:lang w:val="en-US" w:eastAsia="zh-CN"/>
        </w:rPr>
        <w:t>XXXXXXXXXXXXXXXXX</w:t>
      </w:r>
      <w:r>
        <w:rPr>
          <w:rFonts w:hint="eastAsia"/>
          <w:color w:val="auto"/>
          <w:sz w:val="24"/>
          <w:szCs w:val="24"/>
          <w:lang w:eastAsia="zh-CN"/>
        </w:rPr>
        <w:t>。履约保证金可以以支票、汇票、本票、保函或银行转账形式提供，与此有关的费用由中标人承担。</w:t>
      </w:r>
      <w:r>
        <w:rPr>
          <w:rFonts w:hint="eastAsia"/>
          <w:color w:val="auto"/>
          <w:sz w:val="24"/>
          <w:szCs w:val="24"/>
          <w:lang w:val="en-US" w:eastAsia="zh-CN"/>
        </w:rPr>
        <w:t>验收合格后，履行相关签批手续后无息退还。</w:t>
      </w:r>
    </w:p>
    <w:p w14:paraId="092F57B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i/>
          <w:iCs/>
          <w:color w:val="FF0000"/>
          <w:sz w:val="24"/>
          <w:szCs w:val="24"/>
          <w:lang w:val="en-US" w:eastAsia="zh-CN"/>
        </w:rPr>
      </w:pPr>
      <w:r>
        <w:rPr>
          <w:rFonts w:hint="eastAsia"/>
          <w:i/>
          <w:iCs/>
          <w:color w:val="FF0000"/>
          <w:sz w:val="24"/>
          <w:szCs w:val="24"/>
          <w:lang w:val="en-US" w:eastAsia="zh-CN"/>
        </w:rPr>
        <w:t>（说明：合同签订前要求供应商缴纳，确认到账后签订合同。）</w:t>
      </w:r>
    </w:p>
    <w:p w14:paraId="2741B82D">
      <w:pPr>
        <w:keepNext w:val="0"/>
        <w:keepLines w:val="0"/>
        <w:pageBreakBefore w:val="0"/>
        <w:kinsoku/>
        <w:wordWrap/>
        <w:overflowPunct/>
        <w:topLinePunct w:val="0"/>
        <w:autoSpaceDE/>
        <w:autoSpaceDN/>
        <w:bidi w:val="0"/>
        <w:spacing w:line="360" w:lineRule="auto"/>
        <w:ind w:firstLine="562" w:firstLineChars="200"/>
        <w:textAlignment w:val="auto"/>
        <w:rPr>
          <w:rFonts w:hint="eastAsia"/>
          <w:b/>
          <w:bCs/>
          <w:sz w:val="28"/>
          <w:szCs w:val="28"/>
          <w:lang w:eastAsia="zh-CN"/>
        </w:rPr>
      </w:pPr>
      <w:r>
        <w:rPr>
          <w:rFonts w:hint="eastAsia"/>
          <w:b/>
          <w:bCs/>
          <w:sz w:val="28"/>
          <w:szCs w:val="28"/>
          <w:lang w:eastAsia="zh-CN"/>
        </w:rPr>
        <w:t>三</w:t>
      </w:r>
      <w:r>
        <w:rPr>
          <w:rFonts w:hint="eastAsia"/>
          <w:b/>
          <w:bCs/>
          <w:sz w:val="28"/>
          <w:szCs w:val="28"/>
        </w:rPr>
        <w:t>、质保期</w:t>
      </w:r>
      <w:r>
        <w:rPr>
          <w:rFonts w:hint="eastAsia"/>
          <w:b/>
          <w:bCs/>
          <w:sz w:val="28"/>
          <w:szCs w:val="28"/>
          <w:lang w:eastAsia="zh-CN"/>
        </w:rPr>
        <w:t>：</w:t>
      </w:r>
    </w:p>
    <w:p w14:paraId="257BAE3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color w:val="auto"/>
          <w:sz w:val="24"/>
          <w:szCs w:val="24"/>
        </w:rPr>
      </w:pPr>
      <w:r>
        <w:rPr>
          <w:rFonts w:hint="eastAsia" w:ascii="宋体" w:hAnsi="宋体"/>
          <w:color w:val="auto"/>
          <w:sz w:val="24"/>
          <w:szCs w:val="24"/>
        </w:rPr>
        <w:t>质保期最短为1年，若所投产品质保承诺超过1年，质保期按所投产品质保承诺时间计算。</w:t>
      </w:r>
    </w:p>
    <w:p w14:paraId="41F645F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i/>
          <w:iCs/>
          <w:color w:val="FF0000"/>
          <w:sz w:val="24"/>
          <w:szCs w:val="24"/>
          <w:lang w:eastAsia="zh-CN"/>
        </w:rPr>
      </w:pPr>
      <w:r>
        <w:rPr>
          <w:rFonts w:hint="eastAsia" w:ascii="宋体" w:hAnsi="宋体"/>
          <w:i/>
          <w:iCs/>
          <w:color w:val="FF0000"/>
          <w:sz w:val="24"/>
          <w:szCs w:val="24"/>
          <w:lang w:eastAsia="zh-CN"/>
        </w:rPr>
        <w:t>（</w:t>
      </w:r>
      <w:r>
        <w:rPr>
          <w:rFonts w:hint="eastAsia" w:ascii="宋体" w:hAnsi="宋体"/>
          <w:i/>
          <w:iCs/>
          <w:color w:val="FF0000"/>
          <w:sz w:val="24"/>
          <w:szCs w:val="24"/>
          <w:lang w:val="en-US" w:eastAsia="zh-CN"/>
        </w:rPr>
        <w:t>说明：货物类、工程类一般需要提出，服务类不需要</w:t>
      </w:r>
      <w:r>
        <w:rPr>
          <w:rFonts w:hint="eastAsia" w:ascii="宋体" w:hAnsi="宋体"/>
          <w:i/>
          <w:iCs/>
          <w:color w:val="FF0000"/>
          <w:sz w:val="24"/>
          <w:szCs w:val="24"/>
          <w:lang w:eastAsia="zh-CN"/>
        </w:rPr>
        <w:t>）</w:t>
      </w:r>
    </w:p>
    <w:p w14:paraId="798A41C2">
      <w:pPr>
        <w:keepNext w:val="0"/>
        <w:keepLines w:val="0"/>
        <w:pageBreakBefore w:val="0"/>
        <w:kinsoku/>
        <w:wordWrap/>
        <w:overflowPunct/>
        <w:topLinePunct w:val="0"/>
        <w:autoSpaceDE/>
        <w:autoSpaceDN/>
        <w:bidi w:val="0"/>
        <w:ind w:firstLine="562" w:firstLineChars="200"/>
        <w:textAlignment w:val="auto"/>
        <w:rPr>
          <w:rFonts w:hint="eastAsia" w:eastAsia="宋体"/>
          <w:b/>
          <w:bCs/>
          <w:sz w:val="28"/>
          <w:szCs w:val="28"/>
          <w:lang w:eastAsia="zh-CN"/>
        </w:rPr>
      </w:pPr>
      <w:r>
        <w:rPr>
          <w:rFonts w:hint="eastAsia"/>
          <w:b/>
          <w:bCs/>
          <w:sz w:val="28"/>
          <w:szCs w:val="28"/>
          <w:lang w:eastAsia="zh-CN"/>
        </w:rPr>
        <w:t>四</w:t>
      </w:r>
      <w:r>
        <w:rPr>
          <w:rFonts w:hint="eastAsia"/>
          <w:b/>
          <w:bCs/>
          <w:sz w:val="28"/>
          <w:szCs w:val="28"/>
        </w:rPr>
        <w:t>、工期</w:t>
      </w:r>
      <w:r>
        <w:rPr>
          <w:rFonts w:hint="eastAsia"/>
          <w:b/>
          <w:bCs/>
          <w:sz w:val="28"/>
          <w:szCs w:val="28"/>
          <w:lang w:eastAsia="zh-CN"/>
        </w:rPr>
        <w:t>：</w:t>
      </w:r>
    </w:p>
    <w:p w14:paraId="6003A9DE">
      <w:pPr>
        <w:keepNext w:val="0"/>
        <w:keepLines w:val="0"/>
        <w:pageBreakBefore w:val="0"/>
        <w:kinsoku/>
        <w:wordWrap/>
        <w:overflowPunct/>
        <w:topLinePunct w:val="0"/>
        <w:autoSpaceDE/>
        <w:autoSpaceDN/>
        <w:bidi w:val="0"/>
        <w:ind w:firstLine="480" w:firstLineChars="200"/>
        <w:textAlignment w:val="auto"/>
        <w:rPr>
          <w:rFonts w:hint="eastAsia"/>
          <w:i w:val="0"/>
          <w:iCs w:val="0"/>
          <w:sz w:val="24"/>
          <w:szCs w:val="24"/>
          <w:u w:val="none"/>
          <w:lang w:val="en-US" w:eastAsia="zh-CN"/>
        </w:rPr>
      </w:pPr>
      <w:r>
        <w:rPr>
          <w:rFonts w:hint="eastAsia"/>
          <w:i w:val="0"/>
          <w:iCs w:val="0"/>
          <w:sz w:val="24"/>
          <w:szCs w:val="24"/>
          <w:u w:val="none"/>
          <w:lang w:val="en-US" w:eastAsia="zh-CN"/>
        </w:rPr>
        <w:t>货物类供货安装期：</w:t>
      </w:r>
      <w:r>
        <w:rPr>
          <w:rFonts w:hint="eastAsia"/>
          <w:i w:val="0"/>
          <w:iCs w:val="0"/>
          <w:sz w:val="24"/>
          <w:szCs w:val="24"/>
          <w:u w:val="none"/>
          <w:lang w:val="en-US" w:eastAsia="zh-CN"/>
        </w:rPr>
        <w:sym w:font="Wingdings" w:char="00A8"/>
      </w:r>
      <w:r>
        <w:rPr>
          <w:rFonts w:hint="eastAsia"/>
          <w:sz w:val="24"/>
          <w:szCs w:val="24"/>
        </w:rPr>
        <w:t>国产设备</w:t>
      </w:r>
      <w:r>
        <w:rPr>
          <w:rFonts w:hint="eastAsia"/>
          <w:sz w:val="24"/>
          <w:szCs w:val="24"/>
          <w:lang w:val="en-US" w:eastAsia="zh-CN"/>
        </w:rPr>
        <w:t>XX</w:t>
      </w:r>
      <w:r>
        <w:rPr>
          <w:rFonts w:hint="eastAsia"/>
          <w:sz w:val="24"/>
          <w:szCs w:val="24"/>
        </w:rPr>
        <w:t>天</w:t>
      </w:r>
      <w:r>
        <w:rPr>
          <w:rFonts w:hint="eastAsia"/>
          <w:sz w:val="24"/>
          <w:szCs w:val="24"/>
          <w:lang w:val="en-US" w:eastAsia="zh-CN"/>
        </w:rPr>
        <w:t xml:space="preserve">  </w:t>
      </w:r>
      <w:r>
        <w:rPr>
          <w:rFonts w:hint="eastAsia"/>
          <w:i w:val="0"/>
          <w:iCs w:val="0"/>
          <w:sz w:val="24"/>
          <w:szCs w:val="24"/>
          <w:u w:val="none"/>
          <w:lang w:val="en-US" w:eastAsia="zh-CN"/>
        </w:rPr>
        <w:sym w:font="Wingdings" w:char="00A8"/>
      </w:r>
      <w:r>
        <w:rPr>
          <w:rFonts w:hint="eastAsia"/>
          <w:sz w:val="24"/>
          <w:szCs w:val="24"/>
        </w:rPr>
        <w:t>进口设备</w:t>
      </w:r>
      <w:r>
        <w:rPr>
          <w:rFonts w:hint="eastAsia"/>
          <w:sz w:val="24"/>
          <w:szCs w:val="24"/>
          <w:lang w:val="en-US" w:eastAsia="zh-CN"/>
        </w:rPr>
        <w:t>XX</w:t>
      </w:r>
      <w:r>
        <w:rPr>
          <w:rFonts w:hint="eastAsia"/>
          <w:sz w:val="24"/>
          <w:szCs w:val="24"/>
        </w:rPr>
        <w:t>天</w:t>
      </w:r>
      <w:r>
        <w:rPr>
          <w:rFonts w:hint="eastAsia"/>
          <w:sz w:val="24"/>
          <w:szCs w:val="24"/>
          <w:lang w:val="en-US" w:eastAsia="zh-CN"/>
        </w:rPr>
        <w:t xml:space="preserve">  </w:t>
      </w:r>
      <w:r>
        <w:rPr>
          <w:rFonts w:hint="eastAsia"/>
          <w:i w:val="0"/>
          <w:iCs w:val="0"/>
          <w:sz w:val="24"/>
          <w:szCs w:val="24"/>
          <w:u w:val="none"/>
          <w:lang w:val="en-US" w:eastAsia="zh-CN"/>
        </w:rPr>
        <w:sym w:font="Wingdings" w:char="00A8"/>
      </w:r>
      <w:r>
        <w:rPr>
          <w:rFonts w:hint="eastAsia"/>
          <w:i w:val="0"/>
          <w:iCs w:val="0"/>
          <w:sz w:val="24"/>
          <w:szCs w:val="24"/>
          <w:u w:val="none"/>
          <w:lang w:val="en-US" w:eastAsia="zh-CN"/>
        </w:rPr>
        <w:t>其他：</w:t>
      </w:r>
      <w:r>
        <w:rPr>
          <w:rFonts w:hint="eastAsia"/>
          <w:i w:val="0"/>
          <w:iCs w:val="0"/>
          <w:sz w:val="24"/>
          <w:szCs w:val="24"/>
          <w:u w:val="single"/>
          <w:lang w:val="en-US" w:eastAsia="zh-CN"/>
        </w:rPr>
        <w:t xml:space="preserve">                   </w:t>
      </w:r>
      <w:r>
        <w:rPr>
          <w:rFonts w:hint="eastAsia"/>
          <w:i w:val="0"/>
          <w:iCs w:val="0"/>
          <w:sz w:val="24"/>
          <w:szCs w:val="24"/>
          <w:u w:val="none"/>
          <w:lang w:val="en-US" w:eastAsia="zh-CN"/>
        </w:rPr>
        <w:t>。</w:t>
      </w:r>
    </w:p>
    <w:p w14:paraId="411A44DD">
      <w:pPr>
        <w:keepNext w:val="0"/>
        <w:keepLines w:val="0"/>
        <w:pageBreakBefore w:val="0"/>
        <w:kinsoku/>
        <w:wordWrap/>
        <w:overflowPunct/>
        <w:topLinePunct w:val="0"/>
        <w:autoSpaceDE/>
        <w:autoSpaceDN/>
        <w:bidi w:val="0"/>
        <w:ind w:firstLine="480" w:firstLineChars="200"/>
        <w:textAlignment w:val="auto"/>
        <w:rPr>
          <w:rFonts w:hint="eastAsia"/>
          <w:i w:val="0"/>
          <w:iCs w:val="0"/>
          <w:sz w:val="24"/>
          <w:szCs w:val="24"/>
          <w:u w:val="single"/>
          <w:lang w:val="en-US" w:eastAsia="zh-CN"/>
        </w:rPr>
      </w:pPr>
      <w:r>
        <w:rPr>
          <w:rFonts w:hint="eastAsia"/>
          <w:i w:val="0"/>
          <w:iCs w:val="0"/>
          <w:sz w:val="24"/>
          <w:szCs w:val="24"/>
          <w:u w:val="none"/>
          <w:lang w:val="en-US" w:eastAsia="zh-CN"/>
        </w:rPr>
        <w:t>工程类工期：</w:t>
      </w:r>
      <w:r>
        <w:rPr>
          <w:rFonts w:hint="eastAsia"/>
          <w:i w:val="0"/>
          <w:iCs w:val="0"/>
          <w:sz w:val="24"/>
          <w:szCs w:val="24"/>
          <w:u w:val="single"/>
          <w:lang w:val="en-US" w:eastAsia="zh-CN"/>
        </w:rPr>
        <w:t xml:space="preserve">                       </w:t>
      </w:r>
      <w:r>
        <w:rPr>
          <w:rFonts w:hint="eastAsia"/>
          <w:i w:val="0"/>
          <w:iCs w:val="0"/>
          <w:sz w:val="24"/>
          <w:szCs w:val="24"/>
          <w:u w:val="none"/>
          <w:lang w:val="en-US" w:eastAsia="zh-CN"/>
        </w:rPr>
        <w:t>。</w:t>
      </w:r>
    </w:p>
    <w:p w14:paraId="1C947775">
      <w:pPr>
        <w:keepNext w:val="0"/>
        <w:keepLines w:val="0"/>
        <w:pageBreakBefore w:val="0"/>
        <w:kinsoku/>
        <w:wordWrap/>
        <w:overflowPunct/>
        <w:topLinePunct w:val="0"/>
        <w:autoSpaceDE/>
        <w:autoSpaceDN/>
        <w:bidi w:val="0"/>
        <w:ind w:firstLine="480" w:firstLineChars="200"/>
        <w:textAlignment w:val="auto"/>
        <w:rPr>
          <w:rFonts w:hint="default"/>
          <w:i w:val="0"/>
          <w:iCs w:val="0"/>
          <w:sz w:val="24"/>
          <w:szCs w:val="24"/>
          <w:u w:val="single"/>
          <w:lang w:val="en-US" w:eastAsia="zh-CN"/>
        </w:rPr>
      </w:pPr>
      <w:r>
        <w:rPr>
          <w:rFonts w:hint="eastAsia"/>
          <w:i w:val="0"/>
          <w:iCs w:val="0"/>
          <w:sz w:val="24"/>
          <w:szCs w:val="24"/>
          <w:u w:val="none"/>
          <w:lang w:val="en-US" w:eastAsia="zh-CN"/>
        </w:rPr>
        <w:t>服务类服务期：</w:t>
      </w:r>
      <w:r>
        <w:rPr>
          <w:rFonts w:hint="eastAsia"/>
          <w:i w:val="0"/>
          <w:iCs w:val="0"/>
          <w:sz w:val="24"/>
          <w:szCs w:val="24"/>
          <w:u w:val="single"/>
          <w:lang w:val="en-US" w:eastAsia="zh-CN"/>
        </w:rPr>
        <w:t xml:space="preserve">                     </w:t>
      </w:r>
      <w:r>
        <w:rPr>
          <w:rFonts w:hint="eastAsia"/>
          <w:i w:val="0"/>
          <w:iCs w:val="0"/>
          <w:sz w:val="24"/>
          <w:szCs w:val="24"/>
          <w:u w:val="none"/>
          <w:lang w:val="en-US" w:eastAsia="zh-CN"/>
        </w:rPr>
        <w:t>。</w:t>
      </w:r>
    </w:p>
    <w:p w14:paraId="29B7B25B">
      <w:pPr>
        <w:keepNext w:val="0"/>
        <w:keepLines w:val="0"/>
        <w:pageBreakBefore w:val="0"/>
        <w:kinsoku/>
        <w:wordWrap/>
        <w:overflowPunct/>
        <w:topLinePunct w:val="0"/>
        <w:autoSpaceDE/>
        <w:autoSpaceDN/>
        <w:bidi w:val="0"/>
        <w:ind w:firstLine="480" w:firstLineChars="200"/>
        <w:textAlignment w:val="auto"/>
        <w:rPr>
          <w:rFonts w:hint="eastAsia"/>
          <w:b w:val="0"/>
          <w:bCs w:val="0"/>
          <w:i/>
          <w:iCs/>
          <w:color w:val="FF0000"/>
          <w:sz w:val="24"/>
          <w:szCs w:val="24"/>
          <w:lang w:eastAsia="zh-CN"/>
        </w:rPr>
      </w:pPr>
      <w:r>
        <w:rPr>
          <w:rFonts w:hint="eastAsia"/>
          <w:b w:val="0"/>
          <w:bCs w:val="0"/>
          <w:i/>
          <w:iCs/>
          <w:color w:val="FF0000"/>
          <w:sz w:val="24"/>
          <w:szCs w:val="24"/>
          <w:lang w:eastAsia="zh-CN"/>
        </w:rPr>
        <w:t>（</w:t>
      </w:r>
      <w:r>
        <w:rPr>
          <w:rFonts w:hint="eastAsia"/>
          <w:b w:val="0"/>
          <w:bCs w:val="0"/>
          <w:i/>
          <w:iCs/>
          <w:color w:val="FF0000"/>
          <w:sz w:val="24"/>
          <w:szCs w:val="24"/>
          <w:lang w:val="en-US" w:eastAsia="zh-CN"/>
        </w:rPr>
        <w:t>说明：货物类产品填写供货安装期时应充分调研，合理确定产品的供货安装时间。工程类工期应在确保工程质量前提下确定。</w:t>
      </w:r>
      <w:r>
        <w:rPr>
          <w:rFonts w:hint="eastAsia"/>
          <w:b w:val="0"/>
          <w:bCs w:val="0"/>
          <w:i/>
          <w:iCs/>
          <w:color w:val="FF0000"/>
          <w:sz w:val="24"/>
          <w:szCs w:val="24"/>
          <w:lang w:eastAsia="zh-CN"/>
        </w:rPr>
        <w:t>）</w:t>
      </w:r>
    </w:p>
    <w:p w14:paraId="6B998FE4">
      <w:pPr>
        <w:keepNext w:val="0"/>
        <w:keepLines w:val="0"/>
        <w:pageBreakBefore w:val="0"/>
        <w:kinsoku/>
        <w:wordWrap/>
        <w:overflowPunct/>
        <w:topLinePunct w:val="0"/>
        <w:autoSpaceDE/>
        <w:autoSpaceDN/>
        <w:bidi w:val="0"/>
        <w:ind w:firstLine="562" w:firstLineChars="200"/>
        <w:textAlignment w:val="auto"/>
        <w:rPr>
          <w:rFonts w:hint="eastAsia" w:eastAsia="宋体"/>
          <w:b/>
          <w:bCs/>
          <w:sz w:val="28"/>
          <w:szCs w:val="28"/>
          <w:lang w:eastAsia="zh-CN"/>
        </w:rPr>
      </w:pPr>
      <w:r>
        <w:rPr>
          <w:rFonts w:hint="eastAsia"/>
          <w:b/>
          <w:bCs/>
          <w:sz w:val="28"/>
          <w:szCs w:val="28"/>
          <w:lang w:eastAsia="zh-CN"/>
        </w:rPr>
        <w:t>五</w:t>
      </w:r>
      <w:r>
        <w:rPr>
          <w:rFonts w:hint="eastAsia"/>
          <w:b/>
          <w:bCs/>
          <w:sz w:val="28"/>
          <w:szCs w:val="28"/>
        </w:rPr>
        <w:t>、付款方式</w:t>
      </w:r>
      <w:r>
        <w:rPr>
          <w:rFonts w:hint="eastAsia"/>
          <w:b/>
          <w:bCs/>
          <w:sz w:val="28"/>
          <w:szCs w:val="28"/>
          <w:lang w:eastAsia="zh-CN"/>
        </w:rPr>
        <w:t>：</w:t>
      </w:r>
    </w:p>
    <w:p w14:paraId="3C1D3B7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sym w:font="Wingdings" w:char="00A8"/>
      </w:r>
      <w:r>
        <w:rPr>
          <w:rFonts w:hint="eastAsia" w:ascii="宋体" w:hAnsi="宋体" w:eastAsia="宋体" w:cs="Times New Roman"/>
          <w:color w:val="auto"/>
          <w:sz w:val="24"/>
          <w:szCs w:val="24"/>
        </w:rPr>
        <w:t>验收合格后，</w:t>
      </w:r>
      <w:r>
        <w:rPr>
          <w:rFonts w:hint="eastAsia" w:ascii="宋体" w:hAnsi="宋体" w:eastAsia="宋体" w:cs="Times New Roman"/>
          <w:color w:val="auto"/>
          <w:sz w:val="24"/>
          <w:szCs w:val="24"/>
          <w:lang w:eastAsia="zh-CN"/>
        </w:rPr>
        <w:t>中标（</w:t>
      </w:r>
      <w:r>
        <w:rPr>
          <w:rFonts w:hint="eastAsia" w:ascii="宋体" w:hAnsi="宋体" w:eastAsia="宋体" w:cs="Times New Roman"/>
          <w:color w:val="auto"/>
          <w:sz w:val="24"/>
          <w:szCs w:val="24"/>
          <w:lang w:val="en-US" w:eastAsia="zh-CN"/>
        </w:rPr>
        <w:t>成交）</w:t>
      </w:r>
      <w:r>
        <w:rPr>
          <w:rFonts w:hint="eastAsia" w:ascii="宋体" w:hAnsi="宋体" w:eastAsia="宋体" w:cs="Times New Roman"/>
          <w:color w:val="auto"/>
          <w:sz w:val="24"/>
          <w:szCs w:val="24"/>
          <w:lang w:eastAsia="zh-CN"/>
        </w:rPr>
        <w:t>人提供</w:t>
      </w:r>
      <w:r>
        <w:rPr>
          <w:rFonts w:hint="eastAsia" w:ascii="宋体" w:hAnsi="宋体" w:eastAsia="宋体" w:cs="Times New Roman"/>
          <w:color w:val="auto"/>
          <w:sz w:val="24"/>
          <w:szCs w:val="24"/>
        </w:rPr>
        <w:t>合同、验收报告、发票原件等</w:t>
      </w:r>
      <w:r>
        <w:rPr>
          <w:rFonts w:hint="eastAsia" w:ascii="宋体" w:hAnsi="宋体" w:eastAsia="宋体" w:cs="Times New Roman"/>
          <w:color w:val="auto"/>
          <w:sz w:val="24"/>
          <w:szCs w:val="24"/>
          <w:lang w:eastAsia="zh-CN"/>
        </w:rPr>
        <w:t>材料，</w:t>
      </w:r>
      <w:r>
        <w:rPr>
          <w:rFonts w:hint="eastAsia" w:ascii="宋体" w:hAnsi="宋体" w:eastAsia="宋体" w:cs="Times New Roman"/>
          <w:color w:val="auto"/>
          <w:sz w:val="24"/>
          <w:szCs w:val="24"/>
        </w:rPr>
        <w:t>经财</w:t>
      </w:r>
      <w:r>
        <w:rPr>
          <w:rFonts w:hint="eastAsia" w:ascii="宋体" w:hAnsi="宋体" w:eastAsia="宋体" w:cs="Times New Roman"/>
          <w:color w:val="auto"/>
          <w:sz w:val="24"/>
          <w:szCs w:val="24"/>
          <w:lang w:eastAsia="zh-CN"/>
        </w:rPr>
        <w:t>务</w:t>
      </w:r>
      <w:r>
        <w:rPr>
          <w:rFonts w:hint="eastAsia" w:ascii="宋体" w:hAnsi="宋体" w:eastAsia="宋体" w:cs="Times New Roman"/>
          <w:color w:val="auto"/>
          <w:sz w:val="24"/>
          <w:szCs w:val="24"/>
        </w:rPr>
        <w:t>部门审核后，向中标</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成交）</w:t>
      </w:r>
      <w:r>
        <w:rPr>
          <w:rFonts w:hint="eastAsia" w:ascii="宋体" w:hAnsi="宋体" w:eastAsia="宋体" w:cs="Times New Roman"/>
          <w:color w:val="auto"/>
          <w:sz w:val="24"/>
          <w:szCs w:val="24"/>
        </w:rPr>
        <w:t>人支付合同价全款。</w:t>
      </w:r>
    </w:p>
    <w:p w14:paraId="5E798CC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sym w:font="Wingdings" w:char="00A8"/>
      </w:r>
      <w:r>
        <w:rPr>
          <w:rFonts w:hint="eastAsia" w:ascii="宋体" w:hAnsi="宋体" w:eastAsia="宋体" w:cs="Times New Roman"/>
          <w:color w:val="auto"/>
          <w:sz w:val="24"/>
          <w:szCs w:val="24"/>
        </w:rPr>
        <w:t>合同签订后，向乙方预付合同价款的</w:t>
      </w:r>
      <w:r>
        <w:rPr>
          <w:rFonts w:hint="eastAsia" w:ascii="宋体" w:hAnsi="宋体" w:eastAsia="宋体" w:cs="Times New Roman"/>
          <w:color w:val="auto"/>
          <w:sz w:val="24"/>
          <w:szCs w:val="24"/>
          <w:u w:val="single"/>
          <w:lang w:val="en-US" w:eastAsia="zh-CN"/>
        </w:rPr>
        <w:t xml:space="preserve">    </w:t>
      </w:r>
      <w:r>
        <w:rPr>
          <w:rFonts w:hint="eastAsia" w:ascii="宋体" w:hAnsi="宋体" w:eastAsia="宋体" w:cs="Times New Roman"/>
          <w:color w:val="auto"/>
          <w:sz w:val="24"/>
          <w:szCs w:val="24"/>
        </w:rPr>
        <w:t>%</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40%-70%</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，乙方须提交银行、保险公司、担保公司等金融机构出具的预付款保函或其他担保措施（以上各类机构出具的以担保函、保证保险承担责任的方式均须满足无条件见索即付条件）</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保函可以电子保函形式提交</w:t>
      </w:r>
      <w:r>
        <w:rPr>
          <w:rFonts w:hint="eastAsia" w:ascii="宋体" w:hAnsi="宋体" w:eastAsia="宋体" w:cs="Times New Roman"/>
          <w:color w:val="auto"/>
          <w:sz w:val="24"/>
          <w:szCs w:val="24"/>
        </w:rPr>
        <w:t>。预付款应在合同、担保措施生效以及具备实施条件后5个工作日内支付。验收合格后，乙方提供合同、验收报告、发票原件等材料，经甲方财务部门审核后，向乙方支付合同余款。</w:t>
      </w:r>
      <w:r>
        <w:rPr>
          <w:rFonts w:hint="eastAsia" w:ascii="宋体" w:hAnsi="宋体" w:eastAsia="宋体" w:cs="Times New Roman"/>
          <w:i/>
          <w:iCs/>
          <w:color w:val="auto"/>
          <w:sz w:val="24"/>
          <w:szCs w:val="24"/>
        </w:rPr>
        <w:t xml:space="preserve"> </w:t>
      </w:r>
      <w:r>
        <w:rPr>
          <w:rFonts w:hint="eastAsia" w:ascii="宋体" w:hAnsi="宋体" w:eastAsia="宋体" w:cs="Times New Roman"/>
          <w:i/>
          <w:iCs/>
          <w:color w:val="FF0000"/>
          <w:sz w:val="24"/>
          <w:szCs w:val="24"/>
          <w:lang w:eastAsia="zh-CN"/>
        </w:rPr>
        <w:t>（</w:t>
      </w:r>
      <w:r>
        <w:rPr>
          <w:rFonts w:hint="eastAsia" w:ascii="宋体" w:hAnsi="宋体" w:eastAsia="宋体" w:cs="Times New Roman"/>
          <w:i/>
          <w:iCs/>
          <w:color w:val="FF0000"/>
          <w:sz w:val="24"/>
          <w:szCs w:val="24"/>
          <w:lang w:val="en-US" w:eastAsia="zh-CN"/>
        </w:rPr>
        <w:t>面向中小企业项目必须选此种支付方式，非面向中小企业项目建议选此种支付方式。</w:t>
      </w:r>
      <w:r>
        <w:rPr>
          <w:rFonts w:hint="eastAsia" w:ascii="宋体" w:hAnsi="宋体" w:eastAsia="宋体" w:cs="Times New Roman"/>
          <w:i/>
          <w:iCs/>
          <w:color w:val="FF0000"/>
          <w:sz w:val="24"/>
          <w:szCs w:val="24"/>
          <w:lang w:eastAsia="zh-CN"/>
        </w:rPr>
        <w:t>）</w:t>
      </w:r>
    </w:p>
    <w:p w14:paraId="3DE1E299">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Times New Roman"/>
          <w:color w:val="auto"/>
          <w:sz w:val="24"/>
          <w:szCs w:val="24"/>
          <w:u w:val="none"/>
          <w:lang w:val="en-US"/>
        </w:rPr>
      </w:pPr>
      <w:r>
        <w:rPr>
          <w:rFonts w:hint="eastAsia" w:ascii="宋体" w:hAnsi="宋体" w:eastAsia="宋体" w:cs="Times New Roman"/>
          <w:color w:val="auto"/>
          <w:sz w:val="24"/>
          <w:szCs w:val="24"/>
          <w:lang w:val="en-US" w:eastAsia="zh-CN"/>
        </w:rPr>
        <w:sym w:font="Wingdings" w:char="00A8"/>
      </w:r>
      <w:r>
        <w:rPr>
          <w:rFonts w:hint="eastAsia" w:ascii="宋体" w:hAnsi="宋体" w:eastAsia="宋体" w:cs="Times New Roman"/>
          <w:color w:val="auto"/>
          <w:sz w:val="24"/>
          <w:szCs w:val="24"/>
          <w:lang w:val="en-US" w:eastAsia="zh-CN"/>
        </w:rPr>
        <w:t>其他：</w:t>
      </w:r>
      <w:r>
        <w:rPr>
          <w:rFonts w:hint="eastAsia" w:ascii="宋体" w:hAnsi="宋体" w:eastAsia="宋体" w:cs="Times New Roman"/>
          <w:i/>
          <w:iCs/>
          <w:color w:val="FF0000"/>
          <w:sz w:val="24"/>
          <w:szCs w:val="24"/>
          <w:lang w:val="en-US" w:eastAsia="zh-CN"/>
        </w:rPr>
        <w:t>（</w:t>
      </w:r>
      <w:r>
        <w:rPr>
          <w:rFonts w:hint="eastAsia" w:ascii="宋体" w:hAnsi="宋体" w:eastAsia="宋体" w:cs="Times New Roman"/>
          <w:i/>
          <w:iCs/>
          <w:color w:val="FF0000"/>
          <w:sz w:val="24"/>
          <w:szCs w:val="24"/>
          <w:u w:val="single"/>
          <w:lang w:val="en-US" w:eastAsia="zh-CN"/>
        </w:rPr>
        <w:t>如以上两种方式都不适用，请在符合政策要求的前提下，结合采购内容自行拟定</w:t>
      </w:r>
      <w:r>
        <w:rPr>
          <w:rFonts w:hint="eastAsia" w:ascii="宋体" w:hAnsi="宋体" w:eastAsia="宋体" w:cs="Times New Roman"/>
          <w:i/>
          <w:iCs/>
          <w:color w:val="FF0000"/>
          <w:sz w:val="24"/>
          <w:szCs w:val="24"/>
          <w:lang w:val="en-US" w:eastAsia="zh-CN"/>
        </w:rPr>
        <w:t>）</w:t>
      </w:r>
      <w:r>
        <w:rPr>
          <w:rFonts w:hint="eastAsia" w:ascii="宋体" w:hAnsi="宋体" w:eastAsia="宋体" w:cs="Times New Roman"/>
          <w:color w:val="auto"/>
          <w:sz w:val="24"/>
          <w:szCs w:val="24"/>
          <w:u w:val="none"/>
          <w:lang w:val="en-US" w:eastAsia="zh-CN"/>
        </w:rPr>
        <w:t>。</w:t>
      </w:r>
    </w:p>
    <w:p w14:paraId="7F5A825A">
      <w:pPr>
        <w:keepNext w:val="0"/>
        <w:keepLines w:val="0"/>
        <w:pageBreakBefore w:val="0"/>
        <w:kinsoku/>
        <w:wordWrap/>
        <w:overflowPunct/>
        <w:topLinePunct w:val="0"/>
        <w:autoSpaceDE/>
        <w:autoSpaceDN/>
        <w:bidi w:val="0"/>
        <w:ind w:firstLine="562" w:firstLineChars="200"/>
        <w:textAlignment w:val="auto"/>
        <w:rPr>
          <w:rFonts w:hint="eastAsia" w:eastAsia="宋体"/>
          <w:b/>
          <w:bCs/>
          <w:sz w:val="28"/>
          <w:szCs w:val="28"/>
          <w:lang w:eastAsia="zh-CN"/>
        </w:rPr>
      </w:pPr>
      <w:r>
        <w:rPr>
          <w:rFonts w:hint="eastAsia"/>
          <w:b/>
          <w:bCs/>
          <w:sz w:val="28"/>
          <w:szCs w:val="28"/>
          <w:lang w:eastAsia="zh-CN"/>
        </w:rPr>
        <w:t>六</w:t>
      </w:r>
      <w:r>
        <w:rPr>
          <w:rFonts w:hint="eastAsia"/>
          <w:b/>
          <w:bCs/>
          <w:sz w:val="28"/>
          <w:szCs w:val="28"/>
        </w:rPr>
        <w:t>、采购单位联系人及联系方式</w:t>
      </w:r>
      <w:r>
        <w:rPr>
          <w:rFonts w:hint="eastAsia"/>
          <w:b/>
          <w:bCs/>
          <w:sz w:val="28"/>
          <w:szCs w:val="28"/>
          <w:lang w:eastAsia="zh-CN"/>
        </w:rPr>
        <w:t>：</w:t>
      </w:r>
    </w:p>
    <w:p w14:paraId="03007607">
      <w:pPr>
        <w:keepNext w:val="0"/>
        <w:keepLines w:val="0"/>
        <w:pageBreakBefore w:val="0"/>
        <w:kinsoku/>
        <w:wordWrap/>
        <w:overflowPunct/>
        <w:topLinePunct w:val="0"/>
        <w:autoSpaceDE/>
        <w:autoSpaceDN/>
        <w:bidi w:val="0"/>
        <w:ind w:firstLine="480" w:firstLineChars="200"/>
        <w:textAlignment w:val="auto"/>
        <w:rPr>
          <w:rFonts w:hint="eastAsia"/>
          <w:b/>
          <w:bCs/>
          <w:sz w:val="28"/>
          <w:szCs w:val="28"/>
          <w:lang w:eastAsia="zh-CN"/>
        </w:rPr>
      </w:pPr>
      <w:r>
        <w:rPr>
          <w:rFonts w:hint="eastAsia"/>
          <w:b w:val="0"/>
          <w:bCs w:val="0"/>
          <w:sz w:val="24"/>
          <w:szCs w:val="24"/>
          <w:lang w:val="en-US" w:eastAsia="zh-CN"/>
        </w:rPr>
        <w:t xml:space="preserve">    联系人：</w:t>
      </w:r>
      <w:r>
        <w:rPr>
          <w:rFonts w:hint="eastAsia"/>
          <w:b w:val="0"/>
          <w:bCs w:val="0"/>
          <w:sz w:val="24"/>
          <w:szCs w:val="24"/>
          <w:u w:val="single"/>
          <w:lang w:val="en-US" w:eastAsia="zh-CN"/>
        </w:rPr>
        <w:t xml:space="preserve">           </w:t>
      </w:r>
      <w:r>
        <w:rPr>
          <w:rFonts w:hint="eastAsia"/>
          <w:b w:val="0"/>
          <w:bCs w:val="0"/>
          <w:sz w:val="24"/>
          <w:szCs w:val="24"/>
          <w:u w:val="none"/>
          <w:lang w:val="en-US" w:eastAsia="zh-CN"/>
        </w:rPr>
        <w:t>；</w:t>
      </w:r>
      <w:r>
        <w:rPr>
          <w:rFonts w:hint="eastAsia"/>
          <w:b w:val="0"/>
          <w:bCs w:val="0"/>
          <w:sz w:val="24"/>
          <w:szCs w:val="24"/>
          <w:lang w:val="en-US" w:eastAsia="zh-CN"/>
        </w:rPr>
        <w:t>办公电话：</w:t>
      </w:r>
      <w:r>
        <w:rPr>
          <w:rFonts w:hint="eastAsia"/>
          <w:b w:val="0"/>
          <w:bCs w:val="0"/>
          <w:sz w:val="24"/>
          <w:szCs w:val="24"/>
          <w:u w:val="single"/>
          <w:lang w:val="en-US" w:eastAsia="zh-CN"/>
        </w:rPr>
        <w:t xml:space="preserve">             </w:t>
      </w:r>
      <w:r>
        <w:rPr>
          <w:rFonts w:hint="eastAsia"/>
          <w:b w:val="0"/>
          <w:bCs w:val="0"/>
          <w:sz w:val="24"/>
          <w:szCs w:val="24"/>
          <w:u w:val="none"/>
          <w:lang w:val="en-US" w:eastAsia="zh-CN"/>
        </w:rPr>
        <w:t>；手机：</w:t>
      </w:r>
      <w:r>
        <w:rPr>
          <w:rFonts w:hint="eastAsia"/>
          <w:b w:val="0"/>
          <w:bCs w:val="0"/>
          <w:sz w:val="24"/>
          <w:szCs w:val="24"/>
          <w:u w:val="single"/>
          <w:lang w:val="en-US" w:eastAsia="zh-CN"/>
        </w:rPr>
        <w:t xml:space="preserve">             </w:t>
      </w:r>
      <w:r>
        <w:rPr>
          <w:rFonts w:hint="eastAsia"/>
          <w:b w:val="0"/>
          <w:bCs w:val="0"/>
          <w:sz w:val="24"/>
          <w:szCs w:val="24"/>
          <w:u w:val="none"/>
          <w:lang w:val="en-US" w:eastAsia="zh-CN"/>
        </w:rPr>
        <w:t>。</w:t>
      </w:r>
    </w:p>
    <w:p w14:paraId="24A447D2">
      <w:pPr>
        <w:keepNext w:val="0"/>
        <w:keepLines w:val="0"/>
        <w:pageBreakBefore w:val="0"/>
        <w:kinsoku/>
        <w:wordWrap/>
        <w:overflowPunct/>
        <w:topLinePunct w:val="0"/>
        <w:autoSpaceDE/>
        <w:autoSpaceDN/>
        <w:bidi w:val="0"/>
        <w:ind w:firstLine="562" w:firstLineChars="200"/>
        <w:textAlignment w:val="auto"/>
        <w:rPr>
          <w:rFonts w:hint="eastAsia" w:eastAsia="宋体"/>
          <w:sz w:val="28"/>
          <w:szCs w:val="28"/>
          <w:lang w:eastAsia="zh-CN"/>
        </w:rPr>
      </w:pPr>
      <w:r>
        <w:rPr>
          <w:rFonts w:hint="eastAsia"/>
          <w:b/>
          <w:bCs/>
          <w:sz w:val="28"/>
          <w:szCs w:val="28"/>
          <w:lang w:eastAsia="zh-CN"/>
        </w:rPr>
        <w:t>七</w:t>
      </w:r>
      <w:r>
        <w:rPr>
          <w:rFonts w:hint="eastAsia"/>
          <w:b/>
          <w:bCs/>
          <w:sz w:val="28"/>
          <w:szCs w:val="28"/>
        </w:rPr>
        <w:t>、是否需要提供样品</w:t>
      </w:r>
      <w:r>
        <w:rPr>
          <w:rFonts w:hint="eastAsia"/>
          <w:sz w:val="28"/>
          <w:szCs w:val="28"/>
          <w:lang w:eastAsia="zh-CN"/>
        </w:rPr>
        <w:t>：</w:t>
      </w:r>
    </w:p>
    <w:p w14:paraId="7CC755D3">
      <w:pPr>
        <w:keepNext w:val="0"/>
        <w:keepLines w:val="0"/>
        <w:pageBreakBefore w:val="0"/>
        <w:kinsoku/>
        <w:wordWrap/>
        <w:overflowPunct/>
        <w:topLinePunct w:val="0"/>
        <w:autoSpaceDE/>
        <w:autoSpaceDN/>
        <w:bidi w:val="0"/>
        <w:ind w:firstLine="480" w:firstLineChars="200"/>
        <w:textAlignment w:val="auto"/>
        <w:rPr>
          <w:rFonts w:hint="default" w:eastAsia="宋体"/>
          <w:b w:val="0"/>
          <w:bCs w:val="0"/>
          <w:sz w:val="24"/>
          <w:szCs w:val="24"/>
          <w:u w:val="single"/>
          <w:lang w:val="en-US" w:eastAsia="zh-CN"/>
        </w:rPr>
      </w:pPr>
      <w:r>
        <w:rPr>
          <w:rFonts w:hint="eastAsia"/>
          <w:b w:val="0"/>
          <w:bCs w:val="0"/>
          <w:sz w:val="24"/>
          <w:szCs w:val="24"/>
          <w:lang w:val="en-US" w:eastAsia="zh-CN"/>
        </w:rPr>
        <w:t xml:space="preserve">    </w:t>
      </w:r>
      <w:r>
        <w:rPr>
          <w:rFonts w:hint="eastAsia" w:ascii="宋体" w:hAnsi="宋体" w:eastAsia="宋体" w:cs="Times New Roman"/>
          <w:color w:val="auto"/>
          <w:sz w:val="24"/>
          <w:szCs w:val="24"/>
          <w:lang w:val="en-US" w:eastAsia="zh-CN"/>
        </w:rPr>
        <w:sym w:font="Wingdings" w:char="00A8"/>
      </w:r>
      <w:r>
        <w:rPr>
          <w:rFonts w:hint="eastAsia" w:ascii="宋体" w:hAnsi="宋体" w:eastAsia="宋体" w:cs="Times New Roman"/>
          <w:color w:val="auto"/>
          <w:sz w:val="24"/>
          <w:szCs w:val="24"/>
          <w:lang w:val="en-US" w:eastAsia="zh-CN"/>
        </w:rPr>
        <w:t xml:space="preserve">需要（开标前提供）    </w:t>
      </w:r>
      <w:r>
        <w:rPr>
          <w:rFonts w:hint="eastAsia" w:ascii="宋体" w:hAnsi="宋体" w:eastAsia="宋体" w:cs="Times New Roman"/>
          <w:color w:val="auto"/>
          <w:sz w:val="24"/>
          <w:szCs w:val="24"/>
          <w:lang w:val="en-US" w:eastAsia="zh-CN"/>
        </w:rPr>
        <w:sym w:font="Wingdings" w:char="00A8"/>
      </w:r>
      <w:r>
        <w:rPr>
          <w:rFonts w:hint="eastAsia" w:ascii="宋体" w:hAnsi="宋体" w:eastAsia="宋体" w:cs="Times New Roman"/>
          <w:color w:val="auto"/>
          <w:sz w:val="24"/>
          <w:szCs w:val="24"/>
          <w:lang w:val="en-US" w:eastAsia="zh-CN"/>
        </w:rPr>
        <w:t xml:space="preserve">需要（开标后提供）    </w:t>
      </w:r>
      <w:r>
        <w:rPr>
          <w:rFonts w:hint="eastAsia" w:ascii="宋体" w:hAnsi="宋体" w:eastAsia="宋体" w:cs="Times New Roman"/>
          <w:color w:val="auto"/>
          <w:sz w:val="24"/>
          <w:szCs w:val="24"/>
          <w:lang w:val="en-US" w:eastAsia="zh-CN"/>
        </w:rPr>
        <w:sym w:font="Wingdings" w:char="00A8"/>
      </w:r>
      <w:r>
        <w:rPr>
          <w:rFonts w:hint="eastAsia" w:ascii="宋体" w:hAnsi="宋体" w:eastAsia="宋体" w:cs="Times New Roman"/>
          <w:color w:val="auto"/>
          <w:sz w:val="24"/>
          <w:szCs w:val="24"/>
          <w:lang w:val="en-US" w:eastAsia="zh-CN"/>
        </w:rPr>
        <w:t>不需要</w:t>
      </w:r>
    </w:p>
    <w:p w14:paraId="78014138">
      <w:pPr>
        <w:keepNext w:val="0"/>
        <w:keepLines w:val="0"/>
        <w:pageBreakBefore w:val="0"/>
        <w:kinsoku/>
        <w:wordWrap/>
        <w:overflowPunct/>
        <w:topLinePunct w:val="0"/>
        <w:autoSpaceDE/>
        <w:autoSpaceDN/>
        <w:bidi w:val="0"/>
        <w:ind w:firstLine="562" w:firstLineChars="200"/>
        <w:textAlignment w:val="auto"/>
        <w:rPr>
          <w:rFonts w:hint="eastAsia" w:eastAsia="宋体"/>
          <w:b/>
          <w:sz w:val="28"/>
          <w:szCs w:val="28"/>
          <w:lang w:eastAsia="zh-CN"/>
        </w:rPr>
      </w:pPr>
      <w:r>
        <w:rPr>
          <w:rFonts w:hint="eastAsia"/>
          <w:b/>
          <w:sz w:val="28"/>
          <w:szCs w:val="28"/>
          <w:lang w:eastAsia="zh-CN"/>
        </w:rPr>
        <w:t>八</w:t>
      </w:r>
      <w:r>
        <w:rPr>
          <w:rFonts w:hint="eastAsia"/>
          <w:b/>
          <w:sz w:val="28"/>
          <w:szCs w:val="28"/>
        </w:rPr>
        <w:t>、项目概况</w:t>
      </w:r>
      <w:r>
        <w:rPr>
          <w:rFonts w:hint="eastAsia"/>
          <w:b/>
          <w:sz w:val="28"/>
          <w:szCs w:val="28"/>
          <w:lang w:eastAsia="zh-CN"/>
        </w:rPr>
        <w:t>：</w:t>
      </w:r>
    </w:p>
    <w:p w14:paraId="7B71DF2E">
      <w:pPr>
        <w:keepNext w:val="0"/>
        <w:keepLines w:val="0"/>
        <w:pageBreakBefore w:val="0"/>
        <w:kinsoku/>
        <w:wordWrap/>
        <w:overflowPunct/>
        <w:topLinePunct w:val="0"/>
        <w:autoSpaceDE/>
        <w:autoSpaceDN/>
        <w:bidi w:val="0"/>
        <w:ind w:firstLine="480" w:firstLineChars="200"/>
        <w:textAlignment w:val="auto"/>
        <w:rPr>
          <w:rFonts w:hint="default" w:eastAsia="宋体"/>
          <w:b w:val="0"/>
          <w:bCs/>
          <w:i/>
          <w:iCs/>
          <w:color w:val="FF0000"/>
          <w:sz w:val="24"/>
          <w:szCs w:val="24"/>
          <w:lang w:val="en-US" w:eastAsia="zh-CN"/>
        </w:rPr>
      </w:pPr>
      <w:r>
        <w:rPr>
          <w:rFonts w:hint="eastAsia"/>
          <w:b w:val="0"/>
          <w:bCs/>
          <w:i/>
          <w:iCs/>
          <w:sz w:val="24"/>
          <w:szCs w:val="24"/>
          <w:lang w:val="en-US" w:eastAsia="zh-CN"/>
        </w:rPr>
        <w:t xml:space="preserve">    </w:t>
      </w:r>
      <w:r>
        <w:rPr>
          <w:rFonts w:hint="eastAsia"/>
          <w:b w:val="0"/>
          <w:bCs/>
          <w:i/>
          <w:iCs/>
          <w:color w:val="FF0000"/>
          <w:sz w:val="24"/>
          <w:szCs w:val="24"/>
          <w:lang w:val="en-US" w:eastAsia="zh-CN"/>
        </w:rPr>
        <w:t>简单说明采购项目内容即可，不需要写采购原因。</w:t>
      </w:r>
    </w:p>
    <w:p w14:paraId="15ED2546">
      <w:pPr>
        <w:keepNext w:val="0"/>
        <w:keepLines w:val="0"/>
        <w:pageBreakBefore w:val="0"/>
        <w:kinsoku/>
        <w:wordWrap/>
        <w:overflowPunct/>
        <w:topLinePunct w:val="0"/>
        <w:autoSpaceDE/>
        <w:autoSpaceDN/>
        <w:bidi w:val="0"/>
        <w:ind w:firstLine="562" w:firstLineChars="200"/>
        <w:textAlignment w:val="auto"/>
        <w:rPr>
          <w:rFonts w:hint="eastAsia"/>
          <w:b/>
          <w:bCs/>
          <w:sz w:val="28"/>
          <w:szCs w:val="28"/>
          <w:lang w:val="en-US" w:eastAsia="zh-CN"/>
        </w:rPr>
      </w:pPr>
      <w:r>
        <w:rPr>
          <w:rFonts w:hint="eastAsia"/>
          <w:b/>
          <w:bCs/>
          <w:sz w:val="28"/>
          <w:szCs w:val="28"/>
          <w:lang w:val="en-US" w:eastAsia="zh-CN"/>
        </w:rPr>
        <w:t>九、采购预算及最高限价：</w:t>
      </w:r>
    </w:p>
    <w:p w14:paraId="4B11B9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第1包预（概）算：</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（万元），最高限价：</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（万元）</w:t>
      </w:r>
      <w:r>
        <w:rPr>
          <w:rFonts w:hint="eastAsia" w:ascii="Times New Roman" w:hAnsi="Times New Roman" w:eastAsia="宋体" w:cs="Times New Roman"/>
          <w:sz w:val="24"/>
          <w:szCs w:val="24"/>
          <w:lang w:val="en-US" w:eastAsia="zh-CN"/>
        </w:rPr>
        <w:t>；</w:t>
      </w:r>
    </w:p>
    <w:p w14:paraId="40B111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第2包预（概）算：</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（万元），最高限价：</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（万元）</w:t>
      </w:r>
      <w:r>
        <w:rPr>
          <w:rFonts w:hint="eastAsia" w:ascii="Times New Roman" w:hAnsi="Times New Roman" w:eastAsia="宋体" w:cs="Times New Roman"/>
          <w:sz w:val="24"/>
          <w:szCs w:val="24"/>
          <w:lang w:val="en-US" w:eastAsia="zh-CN"/>
        </w:rPr>
        <w:t>；</w:t>
      </w:r>
    </w:p>
    <w:p w14:paraId="35FAFD53">
      <w:pPr>
        <w:keepNext w:val="0"/>
        <w:keepLines w:val="0"/>
        <w:pageBreakBefore w:val="0"/>
        <w:kinsoku/>
        <w:wordWrap/>
        <w:overflowPunct/>
        <w:topLinePunct w:val="0"/>
        <w:autoSpaceDE/>
        <w:autoSpaceDN/>
        <w:bidi w:val="0"/>
        <w:ind w:firstLine="562" w:firstLineChars="200"/>
        <w:textAlignment w:val="auto"/>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十、采购标的汇总表：</w:t>
      </w:r>
    </w:p>
    <w:p w14:paraId="5646C662">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技术要求是指对采购标的的功能和质量要求，包括性能、材料、结构、外观、安全，或者服务内容和标准等。功能和质量指标的设置要充分考虑可能影响供应商报价和项目实施风险的因素。除单一来源采购项目外，技术要求不得指向特定的专利、商标、品牌、技术路线等。</w:t>
      </w:r>
    </w:p>
    <w:p w14:paraId="7D1BA9AB">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商务要求是指取得采购标的的时间、地点、财务和服务要求，包括交付（实施）的时间（期限）和地点（范围），付款条件（进度和方式），包装和运输，售后服务，保险等。</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1297"/>
        <w:gridCol w:w="3406"/>
        <w:gridCol w:w="471"/>
        <w:gridCol w:w="459"/>
        <w:gridCol w:w="556"/>
        <w:gridCol w:w="590"/>
        <w:gridCol w:w="701"/>
        <w:gridCol w:w="923"/>
      </w:tblGrid>
      <w:tr w14:paraId="34A52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9165" w:type="dxa"/>
            <w:gridSpan w:val="9"/>
            <w:tcBorders>
              <w:top w:val="single" w:color="auto" w:sz="4" w:space="0"/>
              <w:left w:val="single" w:color="auto" w:sz="4" w:space="0"/>
              <w:bottom w:val="single" w:color="auto" w:sz="4" w:space="0"/>
              <w:right w:val="single" w:color="auto" w:sz="4" w:space="0"/>
            </w:tcBorders>
            <w:noWrap w:val="0"/>
            <w:vAlign w:val="center"/>
          </w:tcPr>
          <w:p w14:paraId="7F6ECD9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宋体" w:hAnsi="宋体" w:eastAsia="宋体"/>
                <w:sz w:val="21"/>
                <w:szCs w:val="21"/>
                <w:lang w:val="en-US" w:eastAsia="zh-CN"/>
              </w:rPr>
            </w:pPr>
            <w:r>
              <w:rPr>
                <w:rFonts w:hint="eastAsia" w:ascii="宋体" w:hAnsi="宋体"/>
                <w:b/>
                <w:bCs/>
                <w:sz w:val="21"/>
                <w:szCs w:val="21"/>
                <w:lang w:val="en-US" w:eastAsia="zh-CN"/>
              </w:rPr>
              <w:t xml:space="preserve">第1包            </w:t>
            </w:r>
          </w:p>
        </w:tc>
      </w:tr>
      <w:tr w14:paraId="4CE0B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372183FE">
            <w:pPr>
              <w:keepNext w:val="0"/>
              <w:keepLines w:val="0"/>
              <w:pageBreakBefore w:val="0"/>
              <w:widowControl w:val="0"/>
              <w:kinsoku/>
              <w:wordWrap/>
              <w:overflowPunct/>
              <w:topLinePunct w:val="0"/>
              <w:autoSpaceDE/>
              <w:autoSpaceDN/>
              <w:bidi w:val="0"/>
              <w:ind w:firstLine="0" w:firstLineChars="0"/>
              <w:jc w:val="both"/>
              <w:textAlignment w:val="auto"/>
              <w:rPr>
                <w:rFonts w:hint="eastAsia" w:ascii="宋体" w:hAnsi="宋体" w:cs="宋体"/>
                <w:sz w:val="21"/>
                <w:szCs w:val="21"/>
              </w:rPr>
            </w:pPr>
            <w:r>
              <w:rPr>
                <w:rFonts w:hint="eastAsia" w:ascii="宋体" w:hAnsi="宋体"/>
                <w:sz w:val="21"/>
                <w:szCs w:val="21"/>
              </w:rPr>
              <w:t>序号</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C116DEB">
            <w:pPr>
              <w:keepNext w:val="0"/>
              <w:keepLines w:val="0"/>
              <w:pageBreakBefore w:val="0"/>
              <w:widowControl w:val="0"/>
              <w:kinsoku/>
              <w:wordWrap/>
              <w:overflowPunct/>
              <w:topLinePunct w:val="0"/>
              <w:autoSpaceDE/>
              <w:autoSpaceDN/>
              <w:bidi w:val="0"/>
              <w:ind w:firstLine="0" w:firstLineChars="0"/>
              <w:jc w:val="both"/>
              <w:textAlignment w:val="auto"/>
              <w:rPr>
                <w:rFonts w:hint="eastAsia" w:ascii="宋体" w:hAnsi="宋体"/>
                <w:sz w:val="21"/>
                <w:szCs w:val="21"/>
              </w:rPr>
            </w:pPr>
            <w:r>
              <w:rPr>
                <w:rFonts w:hint="eastAsia" w:ascii="宋体" w:hAnsi="宋体"/>
                <w:sz w:val="21"/>
                <w:szCs w:val="21"/>
              </w:rPr>
              <w:t>标的名称</w:t>
            </w:r>
          </w:p>
          <w:p w14:paraId="7B3234C3">
            <w:pPr>
              <w:keepNext w:val="0"/>
              <w:keepLines w:val="0"/>
              <w:pageBreakBefore w:val="0"/>
              <w:widowControl w:val="0"/>
              <w:kinsoku/>
              <w:wordWrap/>
              <w:overflowPunct/>
              <w:topLinePunct w:val="0"/>
              <w:autoSpaceDE/>
              <w:autoSpaceDN/>
              <w:bidi w:val="0"/>
              <w:ind w:firstLine="0" w:firstLineChars="0"/>
              <w:jc w:val="both"/>
              <w:textAlignment w:val="auto"/>
              <w:rPr>
                <w:rFonts w:hint="eastAsia" w:ascii="宋体" w:hAnsi="宋体" w:cs="宋体"/>
                <w:sz w:val="21"/>
                <w:szCs w:val="21"/>
              </w:rPr>
            </w:pPr>
            <w:r>
              <w:rPr>
                <w:rFonts w:hint="eastAsia" w:ascii="宋体" w:hAnsi="宋体"/>
                <w:sz w:val="18"/>
                <w:szCs w:val="18"/>
              </w:rPr>
              <w:t>（</w:t>
            </w:r>
            <w:r>
              <w:rPr>
                <w:rFonts w:hint="eastAsia" w:ascii="宋体" w:hAnsi="宋体"/>
                <w:sz w:val="18"/>
                <w:szCs w:val="18"/>
                <w:lang w:val="en-US" w:eastAsia="zh-CN"/>
              </w:rPr>
              <w:t>品目编码</w:t>
            </w:r>
            <w:r>
              <w:rPr>
                <w:rFonts w:hint="eastAsia" w:ascii="宋体" w:hAnsi="宋体"/>
                <w:sz w:val="18"/>
                <w:szCs w:val="18"/>
              </w:rPr>
              <w:t>）</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0110AE5">
            <w:pPr>
              <w:keepNext w:val="0"/>
              <w:keepLines w:val="0"/>
              <w:pageBreakBefore w:val="0"/>
              <w:widowControl w:val="0"/>
              <w:kinsoku/>
              <w:wordWrap/>
              <w:overflowPunct/>
              <w:topLinePunct w:val="0"/>
              <w:autoSpaceDE/>
              <w:autoSpaceDN/>
              <w:bidi w:val="0"/>
              <w:spacing w:line="240" w:lineRule="atLeast"/>
              <w:ind w:firstLine="0" w:firstLineChars="0"/>
              <w:jc w:val="both"/>
              <w:textAlignment w:val="auto"/>
              <w:rPr>
                <w:rFonts w:hint="default" w:ascii="宋体" w:hAnsi="宋体" w:eastAsia="宋体" w:cs="宋体"/>
                <w:sz w:val="21"/>
                <w:szCs w:val="21"/>
                <w:lang w:val="en-US" w:eastAsia="zh-CN"/>
              </w:rPr>
            </w:pPr>
            <w:r>
              <w:rPr>
                <w:rFonts w:hint="eastAsia" w:ascii="宋体" w:hAnsi="宋体"/>
                <w:sz w:val="21"/>
                <w:szCs w:val="21"/>
                <w:lang w:val="en-US" w:eastAsia="zh-CN"/>
              </w:rPr>
              <w:t>技术要求、商务要求</w:t>
            </w:r>
          </w:p>
        </w:tc>
        <w:tc>
          <w:tcPr>
            <w:tcW w:w="471" w:type="dxa"/>
            <w:tcBorders>
              <w:top w:val="single" w:color="auto" w:sz="4" w:space="0"/>
              <w:left w:val="single" w:color="auto" w:sz="4" w:space="0"/>
              <w:bottom w:val="single" w:color="auto" w:sz="4" w:space="0"/>
              <w:right w:val="single" w:color="auto" w:sz="4" w:space="0"/>
            </w:tcBorders>
            <w:noWrap w:val="0"/>
            <w:vAlign w:val="center"/>
          </w:tcPr>
          <w:p w14:paraId="545D4F77">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s="宋体"/>
                <w:sz w:val="21"/>
                <w:szCs w:val="21"/>
              </w:rPr>
            </w:pPr>
            <w:r>
              <w:rPr>
                <w:rFonts w:hint="eastAsia" w:ascii="宋体" w:hAnsi="宋体"/>
                <w:sz w:val="21"/>
                <w:szCs w:val="21"/>
              </w:rPr>
              <w:t>数量</w:t>
            </w:r>
          </w:p>
        </w:tc>
        <w:tc>
          <w:tcPr>
            <w:tcW w:w="459" w:type="dxa"/>
            <w:tcBorders>
              <w:top w:val="single" w:color="auto" w:sz="4" w:space="0"/>
              <w:left w:val="single" w:color="auto" w:sz="4" w:space="0"/>
              <w:bottom w:val="single" w:color="auto" w:sz="4" w:space="0"/>
              <w:right w:val="single" w:color="auto" w:sz="4" w:space="0"/>
            </w:tcBorders>
            <w:noWrap w:val="0"/>
            <w:vAlign w:val="center"/>
          </w:tcPr>
          <w:p w14:paraId="59557F64">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s="宋体"/>
                <w:sz w:val="21"/>
                <w:szCs w:val="21"/>
              </w:rPr>
            </w:pPr>
            <w:r>
              <w:rPr>
                <w:rFonts w:hint="eastAsia" w:ascii="宋体" w:hAnsi="宋体"/>
                <w:sz w:val="21"/>
                <w:szCs w:val="21"/>
              </w:rPr>
              <w:t>单位</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345E41B4">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s="宋体"/>
                <w:sz w:val="21"/>
                <w:szCs w:val="21"/>
              </w:rPr>
            </w:pPr>
            <w:r>
              <w:rPr>
                <w:rFonts w:hint="eastAsia" w:ascii="宋体" w:hAnsi="宋体"/>
                <w:sz w:val="21"/>
                <w:szCs w:val="21"/>
              </w:rPr>
              <w:t>单价</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2BD3C285">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s="宋体"/>
                <w:sz w:val="21"/>
                <w:szCs w:val="21"/>
              </w:rPr>
            </w:pPr>
            <w:r>
              <w:rPr>
                <w:rFonts w:hint="eastAsia" w:ascii="宋体" w:hAnsi="宋体"/>
                <w:sz w:val="21"/>
                <w:szCs w:val="21"/>
              </w:rPr>
              <w:t>金额</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208E5B76">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sz w:val="21"/>
                <w:szCs w:val="21"/>
              </w:rPr>
            </w:pPr>
            <w:r>
              <w:rPr>
                <w:rFonts w:hint="eastAsia" w:ascii="宋体" w:hAnsi="宋体"/>
                <w:sz w:val="21"/>
                <w:szCs w:val="21"/>
              </w:rPr>
              <w:t>是否进口</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70AFB3FB">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sz w:val="21"/>
                <w:szCs w:val="21"/>
              </w:rPr>
            </w:pPr>
            <w:r>
              <w:rPr>
                <w:rFonts w:hint="eastAsia" w:ascii="宋体" w:hAnsi="宋体"/>
                <w:sz w:val="21"/>
                <w:szCs w:val="21"/>
              </w:rPr>
              <w:t>使用人</w:t>
            </w:r>
          </w:p>
        </w:tc>
      </w:tr>
      <w:tr w14:paraId="20CBE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27E20308">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377715D">
            <w:pPr>
              <w:keepNext w:val="0"/>
              <w:keepLines w:val="0"/>
              <w:pageBreakBefore w:val="0"/>
              <w:widowControl w:val="0"/>
              <w:kinsoku/>
              <w:wordWrap/>
              <w:overflowPunct/>
              <w:topLinePunct w:val="0"/>
              <w:autoSpaceDE/>
              <w:autoSpaceDN/>
              <w:bidi w:val="0"/>
              <w:ind w:firstLine="0" w:firstLineChars="0"/>
              <w:textAlignment w:val="auto"/>
              <w:rPr>
                <w:rFonts w:hint="default" w:ascii="宋体" w:hAnsi="宋体" w:eastAsia="宋体"/>
                <w:sz w:val="21"/>
                <w:szCs w:val="21"/>
                <w:lang w:val="en-US" w:eastAsia="zh-CN"/>
              </w:rPr>
            </w:pPr>
          </w:p>
        </w:tc>
        <w:tc>
          <w:tcPr>
            <w:tcW w:w="3406" w:type="dxa"/>
            <w:tcBorders>
              <w:top w:val="single" w:color="auto" w:sz="4" w:space="0"/>
              <w:left w:val="single" w:color="auto" w:sz="4" w:space="0"/>
              <w:bottom w:val="single" w:color="auto" w:sz="4" w:space="0"/>
              <w:right w:val="single" w:color="auto" w:sz="4" w:space="0"/>
            </w:tcBorders>
            <w:noWrap w:val="0"/>
            <w:vAlign w:val="center"/>
          </w:tcPr>
          <w:p w14:paraId="70121ABE">
            <w:pPr>
              <w:keepNext w:val="0"/>
              <w:keepLines w:val="0"/>
              <w:pageBreakBefore w:val="0"/>
              <w:widowControl w:val="0"/>
              <w:kinsoku/>
              <w:wordWrap/>
              <w:overflowPunct/>
              <w:topLinePunct w:val="0"/>
              <w:autoSpaceDE/>
              <w:autoSpaceDN/>
              <w:bidi w:val="0"/>
              <w:spacing w:line="240" w:lineRule="atLeast"/>
              <w:ind w:firstLine="0" w:firstLineChars="0"/>
              <w:textAlignment w:val="auto"/>
              <w:rPr>
                <w:rFonts w:hint="eastAsia" w:ascii="宋体" w:hAnsi="宋体"/>
                <w:sz w:val="21"/>
                <w:szCs w:val="21"/>
              </w:rPr>
            </w:pPr>
          </w:p>
        </w:tc>
        <w:tc>
          <w:tcPr>
            <w:tcW w:w="471" w:type="dxa"/>
            <w:tcBorders>
              <w:top w:val="single" w:color="auto" w:sz="4" w:space="0"/>
              <w:left w:val="single" w:color="auto" w:sz="4" w:space="0"/>
              <w:bottom w:val="single" w:color="auto" w:sz="4" w:space="0"/>
              <w:right w:val="single" w:color="auto" w:sz="4" w:space="0"/>
            </w:tcBorders>
            <w:noWrap w:val="0"/>
            <w:vAlign w:val="center"/>
          </w:tcPr>
          <w:p w14:paraId="6595DAC4">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sz w:val="21"/>
                <w:szCs w:val="21"/>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30E7D7A7">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sz w:val="21"/>
                <w:szCs w:val="21"/>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398D5FFA">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sz w:val="21"/>
                <w:szCs w:val="21"/>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66A893A3">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sz w:val="21"/>
                <w:szCs w:val="21"/>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29E81EFB">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sz w:val="21"/>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6302A5A7">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sz w:val="21"/>
                <w:szCs w:val="21"/>
              </w:rPr>
            </w:pPr>
          </w:p>
        </w:tc>
      </w:tr>
      <w:tr w14:paraId="5C5DD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31D0442A">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BAE3413">
            <w:pPr>
              <w:pStyle w:val="3"/>
              <w:keepNext w:val="0"/>
              <w:keepLines w:val="0"/>
              <w:pageBreakBefore w:val="0"/>
              <w:widowControl w:val="0"/>
              <w:kinsoku/>
              <w:wordWrap/>
              <w:overflowPunct/>
              <w:topLinePunct w:val="0"/>
              <w:autoSpaceDE/>
              <w:autoSpaceDN/>
              <w:bidi w:val="0"/>
              <w:ind w:firstLine="0" w:firstLineChars="0"/>
              <w:jc w:val="both"/>
              <w:textAlignment w:val="auto"/>
              <w:rPr>
                <w:rFonts w:hint="eastAsia"/>
                <w:sz w:val="18"/>
                <w:szCs w:val="18"/>
              </w:rPr>
            </w:pPr>
          </w:p>
        </w:tc>
        <w:tc>
          <w:tcPr>
            <w:tcW w:w="3406" w:type="dxa"/>
            <w:tcBorders>
              <w:top w:val="single" w:color="auto" w:sz="4" w:space="0"/>
              <w:left w:val="single" w:color="auto" w:sz="4" w:space="0"/>
              <w:bottom w:val="single" w:color="auto" w:sz="4" w:space="0"/>
              <w:right w:val="single" w:color="auto" w:sz="4" w:space="0"/>
            </w:tcBorders>
            <w:noWrap w:val="0"/>
            <w:vAlign w:val="center"/>
          </w:tcPr>
          <w:p w14:paraId="04575891">
            <w:pPr>
              <w:pStyle w:val="3"/>
              <w:keepNext w:val="0"/>
              <w:keepLines w:val="0"/>
              <w:pageBreakBefore w:val="0"/>
              <w:widowControl w:val="0"/>
              <w:kinsoku/>
              <w:wordWrap/>
              <w:overflowPunct/>
              <w:topLinePunct w:val="0"/>
              <w:autoSpaceDE/>
              <w:autoSpaceDN/>
              <w:bidi w:val="0"/>
              <w:spacing w:line="240" w:lineRule="atLeast"/>
              <w:ind w:firstLine="0" w:firstLineChars="0"/>
              <w:jc w:val="both"/>
              <w:textAlignment w:val="auto"/>
              <w:rPr>
                <w:rFonts w:hint="eastAsia"/>
                <w:sz w:val="18"/>
                <w:szCs w:val="18"/>
              </w:rPr>
            </w:pPr>
          </w:p>
        </w:tc>
        <w:tc>
          <w:tcPr>
            <w:tcW w:w="471" w:type="dxa"/>
            <w:tcBorders>
              <w:top w:val="single" w:color="auto" w:sz="4" w:space="0"/>
              <w:left w:val="single" w:color="auto" w:sz="4" w:space="0"/>
              <w:bottom w:val="single" w:color="auto" w:sz="4" w:space="0"/>
              <w:right w:val="single" w:color="auto" w:sz="4" w:space="0"/>
            </w:tcBorders>
            <w:noWrap w:val="0"/>
            <w:vAlign w:val="center"/>
          </w:tcPr>
          <w:p w14:paraId="5DC2B0DA">
            <w:pPr>
              <w:pStyle w:val="3"/>
              <w:keepNext w:val="0"/>
              <w:keepLines w:val="0"/>
              <w:pageBreakBefore w:val="0"/>
              <w:widowControl w:val="0"/>
              <w:kinsoku/>
              <w:wordWrap/>
              <w:overflowPunct/>
              <w:topLinePunct w:val="0"/>
              <w:autoSpaceDE/>
              <w:autoSpaceDN/>
              <w:bidi w:val="0"/>
              <w:ind w:firstLine="0" w:firstLineChars="0"/>
              <w:jc w:val="center"/>
              <w:textAlignment w:val="auto"/>
              <w:rPr>
                <w:rFonts w:hint="eastAsia"/>
                <w:sz w:val="18"/>
                <w:szCs w:val="18"/>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2D6C3B5E">
            <w:pPr>
              <w:pStyle w:val="3"/>
              <w:keepNext w:val="0"/>
              <w:keepLines w:val="0"/>
              <w:pageBreakBefore w:val="0"/>
              <w:widowControl w:val="0"/>
              <w:kinsoku/>
              <w:wordWrap/>
              <w:overflowPunct/>
              <w:topLinePunct w:val="0"/>
              <w:autoSpaceDE/>
              <w:autoSpaceDN/>
              <w:bidi w:val="0"/>
              <w:ind w:firstLine="0" w:firstLineChars="0"/>
              <w:jc w:val="center"/>
              <w:textAlignment w:val="auto"/>
              <w:rPr>
                <w:rFonts w:hint="eastAsia"/>
                <w:sz w:val="18"/>
                <w:szCs w:val="18"/>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3965EF8">
            <w:pPr>
              <w:pStyle w:val="3"/>
              <w:keepNext w:val="0"/>
              <w:keepLines w:val="0"/>
              <w:pageBreakBefore w:val="0"/>
              <w:widowControl w:val="0"/>
              <w:kinsoku/>
              <w:wordWrap/>
              <w:overflowPunct/>
              <w:topLinePunct w:val="0"/>
              <w:autoSpaceDE/>
              <w:autoSpaceDN/>
              <w:bidi w:val="0"/>
              <w:ind w:firstLine="0" w:firstLineChars="0"/>
              <w:jc w:val="both"/>
              <w:textAlignment w:val="auto"/>
              <w:rPr>
                <w:rFonts w:hint="eastAsia"/>
                <w:sz w:val="18"/>
                <w:szCs w:val="18"/>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0AFF94EA">
            <w:pPr>
              <w:pStyle w:val="3"/>
              <w:keepNext w:val="0"/>
              <w:keepLines w:val="0"/>
              <w:pageBreakBefore w:val="0"/>
              <w:widowControl w:val="0"/>
              <w:kinsoku/>
              <w:wordWrap/>
              <w:overflowPunct/>
              <w:topLinePunct w:val="0"/>
              <w:autoSpaceDE/>
              <w:autoSpaceDN/>
              <w:bidi w:val="0"/>
              <w:ind w:firstLine="0" w:firstLineChars="0"/>
              <w:jc w:val="both"/>
              <w:textAlignment w:val="auto"/>
              <w:rPr>
                <w:rFonts w:hint="eastAsia"/>
                <w:sz w:val="18"/>
                <w:szCs w:val="18"/>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242ED509">
            <w:pPr>
              <w:pStyle w:val="3"/>
              <w:keepNext w:val="0"/>
              <w:keepLines w:val="0"/>
              <w:pageBreakBefore w:val="0"/>
              <w:widowControl w:val="0"/>
              <w:kinsoku/>
              <w:wordWrap/>
              <w:overflowPunct/>
              <w:topLinePunct w:val="0"/>
              <w:autoSpaceDE/>
              <w:autoSpaceDN/>
              <w:bidi w:val="0"/>
              <w:ind w:firstLine="0" w:firstLineChars="0"/>
              <w:jc w:val="center"/>
              <w:textAlignment w:val="auto"/>
              <w:rPr>
                <w:rFonts w:hint="eastAsia"/>
                <w:sz w:val="18"/>
                <w:szCs w:val="18"/>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355EF9C0">
            <w:pPr>
              <w:pStyle w:val="3"/>
              <w:keepNext w:val="0"/>
              <w:keepLines w:val="0"/>
              <w:pageBreakBefore w:val="0"/>
              <w:widowControl w:val="0"/>
              <w:kinsoku/>
              <w:wordWrap/>
              <w:overflowPunct/>
              <w:topLinePunct w:val="0"/>
              <w:autoSpaceDE/>
              <w:autoSpaceDN/>
              <w:bidi w:val="0"/>
              <w:ind w:firstLine="0" w:firstLineChars="0"/>
              <w:jc w:val="both"/>
              <w:textAlignment w:val="auto"/>
              <w:rPr>
                <w:rFonts w:hint="eastAsia"/>
                <w:sz w:val="18"/>
                <w:szCs w:val="18"/>
              </w:rPr>
            </w:pPr>
          </w:p>
        </w:tc>
      </w:tr>
      <w:tr w14:paraId="571B1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28E81457">
            <w:pPr>
              <w:keepNext w:val="0"/>
              <w:keepLines w:val="0"/>
              <w:pageBreakBefore w:val="0"/>
              <w:widowControl w:val="0"/>
              <w:numPr>
                <w:ilvl w:val="0"/>
                <w:numId w:val="0"/>
              </w:numPr>
              <w:kinsoku/>
              <w:wordWrap/>
              <w:overflowPunct/>
              <w:topLinePunct w:val="0"/>
              <w:autoSpaceDE/>
              <w:autoSpaceDN/>
              <w:bidi w:val="0"/>
              <w:ind w:left="0" w:leftChars="0" w:firstLine="0" w:firstLineChars="0"/>
              <w:jc w:val="center"/>
              <w:textAlignment w:val="auto"/>
              <w:rPr>
                <w:rFonts w:hint="eastAsia"/>
                <w:b w:val="0"/>
                <w:bCs w:val="0"/>
                <w:kern w:val="2"/>
                <w:sz w:val="21"/>
                <w:szCs w:val="21"/>
                <w:u w:val="none"/>
                <w:vertAlign w:val="baseline"/>
                <w:lang w:val="en-US" w:eastAsia="zh-CN" w:bidi="ar-SA"/>
              </w:rPr>
            </w:pPr>
            <w:r>
              <w:rPr>
                <w:rFonts w:hint="eastAsia"/>
                <w:b w:val="0"/>
                <w:bCs w:val="0"/>
                <w:sz w:val="21"/>
                <w:szCs w:val="21"/>
                <w:u w:val="none"/>
                <w:vertAlign w:val="baseline"/>
                <w:lang w:val="en-US" w:eastAsia="zh-CN"/>
              </w:rPr>
              <w:t>……</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4358C85">
            <w:pPr>
              <w:keepNext w:val="0"/>
              <w:keepLines w:val="0"/>
              <w:pageBreakBefore w:val="0"/>
              <w:widowControl w:val="0"/>
              <w:numPr>
                <w:ilvl w:val="0"/>
                <w:numId w:val="0"/>
              </w:numPr>
              <w:kinsoku/>
              <w:wordWrap/>
              <w:overflowPunct/>
              <w:topLinePunct w:val="0"/>
              <w:autoSpaceDE/>
              <w:autoSpaceDN/>
              <w:bidi w:val="0"/>
              <w:ind w:left="0" w:leftChars="0" w:firstLine="0" w:firstLineChars="0"/>
              <w:jc w:val="center"/>
              <w:textAlignment w:val="auto"/>
              <w:rPr>
                <w:rFonts w:hint="eastAsia"/>
                <w:b w:val="0"/>
                <w:bCs w:val="0"/>
                <w:kern w:val="2"/>
                <w:sz w:val="21"/>
                <w:szCs w:val="21"/>
                <w:u w:val="none"/>
                <w:vertAlign w:val="baseline"/>
                <w:lang w:val="en-US" w:eastAsia="zh-CN" w:bidi="ar-SA"/>
              </w:rPr>
            </w:pPr>
            <w:r>
              <w:rPr>
                <w:rFonts w:hint="eastAsia"/>
                <w:b w:val="0"/>
                <w:bCs w:val="0"/>
                <w:sz w:val="21"/>
                <w:szCs w:val="21"/>
                <w:u w:val="none"/>
                <w:vertAlign w:val="baseline"/>
                <w:lang w:val="en-US" w:eastAsia="zh-CN"/>
              </w:rPr>
              <w:t>……</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738FA477">
            <w:pPr>
              <w:keepNext w:val="0"/>
              <w:keepLines w:val="0"/>
              <w:pageBreakBefore w:val="0"/>
              <w:widowControl w:val="0"/>
              <w:numPr>
                <w:ilvl w:val="0"/>
                <w:numId w:val="0"/>
              </w:numPr>
              <w:kinsoku/>
              <w:wordWrap/>
              <w:overflowPunct/>
              <w:topLinePunct w:val="0"/>
              <w:autoSpaceDE/>
              <w:autoSpaceDN/>
              <w:bidi w:val="0"/>
              <w:ind w:left="0" w:leftChars="0" w:firstLine="0" w:firstLineChars="0"/>
              <w:jc w:val="center"/>
              <w:textAlignment w:val="auto"/>
              <w:rPr>
                <w:rFonts w:hint="eastAsia"/>
                <w:b w:val="0"/>
                <w:bCs w:val="0"/>
                <w:kern w:val="2"/>
                <w:sz w:val="21"/>
                <w:szCs w:val="21"/>
                <w:u w:val="none"/>
                <w:vertAlign w:val="baseline"/>
                <w:lang w:val="en-US" w:eastAsia="zh-CN" w:bidi="ar-SA"/>
              </w:rPr>
            </w:pPr>
            <w:r>
              <w:rPr>
                <w:rFonts w:hint="eastAsia"/>
                <w:b w:val="0"/>
                <w:bCs w:val="0"/>
                <w:sz w:val="21"/>
                <w:szCs w:val="21"/>
                <w:u w:val="none"/>
                <w:vertAlign w:val="baseline"/>
                <w:lang w:val="en-US" w:eastAsia="zh-CN"/>
              </w:rPr>
              <w:t>……</w:t>
            </w:r>
          </w:p>
        </w:tc>
        <w:tc>
          <w:tcPr>
            <w:tcW w:w="471" w:type="dxa"/>
            <w:tcBorders>
              <w:top w:val="single" w:color="auto" w:sz="4" w:space="0"/>
              <w:left w:val="single" w:color="auto" w:sz="4" w:space="0"/>
              <w:bottom w:val="single" w:color="auto" w:sz="4" w:space="0"/>
              <w:right w:val="single" w:color="auto" w:sz="4" w:space="0"/>
            </w:tcBorders>
            <w:noWrap w:val="0"/>
            <w:vAlign w:val="center"/>
          </w:tcPr>
          <w:p w14:paraId="0E224873">
            <w:pPr>
              <w:pStyle w:val="3"/>
              <w:keepNext w:val="0"/>
              <w:keepLines w:val="0"/>
              <w:pageBreakBefore w:val="0"/>
              <w:widowControl w:val="0"/>
              <w:kinsoku/>
              <w:wordWrap/>
              <w:overflowPunct/>
              <w:topLinePunct w:val="0"/>
              <w:autoSpaceDE/>
              <w:autoSpaceDN/>
              <w:bidi w:val="0"/>
              <w:ind w:firstLine="0" w:firstLineChars="0"/>
              <w:jc w:val="center"/>
              <w:textAlignment w:val="auto"/>
              <w:rPr>
                <w:rFonts w:hint="eastAsia"/>
                <w:sz w:val="18"/>
                <w:szCs w:val="18"/>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261CF9C2">
            <w:pPr>
              <w:pStyle w:val="3"/>
              <w:keepNext w:val="0"/>
              <w:keepLines w:val="0"/>
              <w:pageBreakBefore w:val="0"/>
              <w:widowControl w:val="0"/>
              <w:kinsoku/>
              <w:wordWrap/>
              <w:overflowPunct/>
              <w:topLinePunct w:val="0"/>
              <w:autoSpaceDE/>
              <w:autoSpaceDN/>
              <w:bidi w:val="0"/>
              <w:ind w:firstLine="0" w:firstLineChars="0"/>
              <w:jc w:val="center"/>
              <w:textAlignment w:val="auto"/>
              <w:rPr>
                <w:rFonts w:hint="eastAsia"/>
                <w:sz w:val="18"/>
                <w:szCs w:val="18"/>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0567C3AD">
            <w:pPr>
              <w:pStyle w:val="3"/>
              <w:keepNext w:val="0"/>
              <w:keepLines w:val="0"/>
              <w:pageBreakBefore w:val="0"/>
              <w:widowControl w:val="0"/>
              <w:kinsoku/>
              <w:wordWrap/>
              <w:overflowPunct/>
              <w:topLinePunct w:val="0"/>
              <w:autoSpaceDE/>
              <w:autoSpaceDN/>
              <w:bidi w:val="0"/>
              <w:ind w:firstLine="0" w:firstLineChars="0"/>
              <w:jc w:val="both"/>
              <w:textAlignment w:val="auto"/>
              <w:rPr>
                <w:rFonts w:hint="eastAsia"/>
                <w:sz w:val="18"/>
                <w:szCs w:val="18"/>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2A88F719">
            <w:pPr>
              <w:pStyle w:val="3"/>
              <w:keepNext w:val="0"/>
              <w:keepLines w:val="0"/>
              <w:pageBreakBefore w:val="0"/>
              <w:widowControl w:val="0"/>
              <w:kinsoku/>
              <w:wordWrap/>
              <w:overflowPunct/>
              <w:topLinePunct w:val="0"/>
              <w:autoSpaceDE/>
              <w:autoSpaceDN/>
              <w:bidi w:val="0"/>
              <w:ind w:firstLine="0" w:firstLineChars="0"/>
              <w:jc w:val="both"/>
              <w:textAlignment w:val="auto"/>
              <w:rPr>
                <w:rFonts w:hint="eastAsia"/>
                <w:sz w:val="18"/>
                <w:szCs w:val="18"/>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38160432">
            <w:pPr>
              <w:pStyle w:val="3"/>
              <w:keepNext w:val="0"/>
              <w:keepLines w:val="0"/>
              <w:pageBreakBefore w:val="0"/>
              <w:widowControl w:val="0"/>
              <w:kinsoku/>
              <w:wordWrap/>
              <w:overflowPunct/>
              <w:topLinePunct w:val="0"/>
              <w:autoSpaceDE/>
              <w:autoSpaceDN/>
              <w:bidi w:val="0"/>
              <w:ind w:firstLine="0" w:firstLineChars="0"/>
              <w:jc w:val="center"/>
              <w:textAlignment w:val="auto"/>
              <w:rPr>
                <w:rFonts w:hint="eastAsia"/>
                <w:sz w:val="18"/>
                <w:szCs w:val="18"/>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68ADD676">
            <w:pPr>
              <w:pStyle w:val="3"/>
              <w:keepNext w:val="0"/>
              <w:keepLines w:val="0"/>
              <w:pageBreakBefore w:val="0"/>
              <w:widowControl w:val="0"/>
              <w:kinsoku/>
              <w:wordWrap/>
              <w:overflowPunct/>
              <w:topLinePunct w:val="0"/>
              <w:autoSpaceDE/>
              <w:autoSpaceDN/>
              <w:bidi w:val="0"/>
              <w:ind w:firstLine="0" w:firstLineChars="0"/>
              <w:jc w:val="both"/>
              <w:textAlignment w:val="auto"/>
              <w:rPr>
                <w:rFonts w:hint="eastAsia"/>
                <w:sz w:val="18"/>
                <w:szCs w:val="18"/>
              </w:rPr>
            </w:pPr>
          </w:p>
        </w:tc>
      </w:tr>
      <w:tr w14:paraId="38243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632C7F23">
            <w:pPr>
              <w:keepNext w:val="0"/>
              <w:keepLines w:val="0"/>
              <w:pageBreakBefore w:val="0"/>
              <w:widowControl w:val="0"/>
              <w:kinsoku/>
              <w:wordWrap/>
              <w:overflowPunct/>
              <w:topLinePunct w:val="0"/>
              <w:autoSpaceDE/>
              <w:autoSpaceDN/>
              <w:bidi w:val="0"/>
              <w:ind w:firstLine="0" w:firstLineChars="0"/>
              <w:jc w:val="center"/>
              <w:textAlignment w:val="auto"/>
              <w:rPr>
                <w:rFonts w:ascii="宋体" w:hAnsi="宋体"/>
                <w:color w:val="FF0000"/>
                <w:sz w:val="18"/>
                <w:szCs w:val="18"/>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4B24C2B">
            <w:pPr>
              <w:pStyle w:val="3"/>
              <w:keepNext w:val="0"/>
              <w:keepLines w:val="0"/>
              <w:pageBreakBefore w:val="0"/>
              <w:widowControl w:val="0"/>
              <w:kinsoku/>
              <w:wordWrap/>
              <w:overflowPunct/>
              <w:topLinePunct w:val="0"/>
              <w:autoSpaceDE/>
              <w:autoSpaceDN/>
              <w:bidi w:val="0"/>
              <w:ind w:firstLine="0" w:firstLineChars="0"/>
              <w:jc w:val="both"/>
              <w:textAlignment w:val="auto"/>
              <w:rPr>
                <w:rFonts w:hint="eastAsia"/>
                <w:color w:val="FF0000"/>
                <w:sz w:val="18"/>
                <w:szCs w:val="18"/>
              </w:rPr>
            </w:pPr>
          </w:p>
        </w:tc>
        <w:tc>
          <w:tcPr>
            <w:tcW w:w="3406" w:type="dxa"/>
            <w:tcBorders>
              <w:top w:val="single" w:color="auto" w:sz="4" w:space="0"/>
              <w:left w:val="single" w:color="auto" w:sz="4" w:space="0"/>
              <w:bottom w:val="single" w:color="auto" w:sz="4" w:space="0"/>
              <w:right w:val="single" w:color="auto" w:sz="4" w:space="0"/>
            </w:tcBorders>
            <w:noWrap w:val="0"/>
            <w:vAlign w:val="center"/>
          </w:tcPr>
          <w:p w14:paraId="1EAFD56F">
            <w:pPr>
              <w:keepNext w:val="0"/>
              <w:keepLines w:val="0"/>
              <w:pageBreakBefore w:val="0"/>
              <w:widowControl w:val="0"/>
              <w:kinsoku/>
              <w:wordWrap/>
              <w:overflowPunct/>
              <w:topLinePunct w:val="0"/>
              <w:autoSpaceDE/>
              <w:autoSpaceDN/>
              <w:bidi w:val="0"/>
              <w:spacing w:line="240" w:lineRule="atLeast"/>
              <w:ind w:firstLine="0" w:firstLineChars="0"/>
              <w:textAlignment w:val="auto"/>
              <w:rPr>
                <w:rFonts w:hint="eastAsia" w:ascii="宋体" w:hAnsi="宋体"/>
                <w:color w:val="FF0000"/>
                <w:sz w:val="18"/>
                <w:szCs w:val="18"/>
              </w:rPr>
            </w:pPr>
          </w:p>
        </w:tc>
        <w:tc>
          <w:tcPr>
            <w:tcW w:w="471" w:type="dxa"/>
            <w:tcBorders>
              <w:top w:val="single" w:color="auto" w:sz="4" w:space="0"/>
              <w:left w:val="single" w:color="auto" w:sz="4" w:space="0"/>
              <w:bottom w:val="single" w:color="auto" w:sz="4" w:space="0"/>
              <w:right w:val="single" w:color="auto" w:sz="4" w:space="0"/>
            </w:tcBorders>
            <w:noWrap w:val="0"/>
            <w:vAlign w:val="center"/>
          </w:tcPr>
          <w:p w14:paraId="4B0E044E">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olor w:val="FF0000"/>
                <w:sz w:val="18"/>
                <w:szCs w:val="18"/>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1DE32B4C">
            <w:pPr>
              <w:keepNext w:val="0"/>
              <w:keepLines w:val="0"/>
              <w:pageBreakBefore w:val="0"/>
              <w:widowControl w:val="0"/>
              <w:kinsoku/>
              <w:wordWrap/>
              <w:overflowPunct/>
              <w:topLinePunct w:val="0"/>
              <w:autoSpaceDE/>
              <w:autoSpaceDN/>
              <w:bidi w:val="0"/>
              <w:ind w:firstLine="0" w:firstLineChars="0"/>
              <w:jc w:val="center"/>
              <w:textAlignment w:val="auto"/>
              <w:rPr>
                <w:rFonts w:ascii="宋体" w:hAnsi="宋体"/>
                <w:color w:val="FF0000"/>
                <w:sz w:val="18"/>
                <w:szCs w:val="18"/>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0302882C">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szCs w:val="18"/>
              </w:rPr>
            </w:pPr>
            <w:r>
              <w:rPr>
                <w:rFonts w:hint="eastAsia" w:ascii="宋体" w:hAnsi="宋体"/>
                <w:b/>
                <w:szCs w:val="28"/>
              </w:rPr>
              <w:t>总计</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76C7F37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szCs w:val="18"/>
              </w:rPr>
            </w:pPr>
            <w:r>
              <w:rPr>
                <w:rFonts w:hint="eastAsia" w:ascii="宋体" w:hAnsi="宋体"/>
                <w:szCs w:val="18"/>
              </w:rPr>
              <w:t>××万</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1F13A4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olor w:val="FF0000"/>
                <w:szCs w:val="18"/>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0D3442C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color w:val="FF0000"/>
                <w:szCs w:val="18"/>
              </w:rPr>
            </w:pPr>
          </w:p>
        </w:tc>
      </w:tr>
      <w:tr w14:paraId="014CE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9165" w:type="dxa"/>
            <w:gridSpan w:val="9"/>
            <w:tcBorders>
              <w:top w:val="single" w:color="auto" w:sz="4" w:space="0"/>
              <w:left w:val="single" w:color="auto" w:sz="4" w:space="0"/>
              <w:bottom w:val="single" w:color="auto" w:sz="4" w:space="0"/>
              <w:right w:val="single" w:color="auto" w:sz="4" w:space="0"/>
            </w:tcBorders>
            <w:noWrap w:val="0"/>
            <w:vAlign w:val="center"/>
          </w:tcPr>
          <w:p w14:paraId="223516E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宋体" w:hAnsi="宋体" w:eastAsia="宋体"/>
                <w:sz w:val="21"/>
                <w:szCs w:val="21"/>
                <w:lang w:val="en-US" w:eastAsia="zh-CN"/>
              </w:rPr>
            </w:pPr>
            <w:r>
              <w:rPr>
                <w:rFonts w:hint="eastAsia" w:ascii="宋体" w:hAnsi="宋体"/>
                <w:b/>
                <w:bCs/>
                <w:sz w:val="21"/>
                <w:szCs w:val="21"/>
                <w:lang w:val="en-US" w:eastAsia="zh-CN"/>
              </w:rPr>
              <w:t xml:space="preserve">第2包            </w:t>
            </w:r>
          </w:p>
        </w:tc>
      </w:tr>
      <w:tr w14:paraId="6FD5F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057A117E">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s="宋体"/>
                <w:kern w:val="2"/>
                <w:sz w:val="21"/>
                <w:szCs w:val="21"/>
                <w:lang w:val="en-US" w:eastAsia="zh-CN" w:bidi="ar-SA"/>
              </w:rPr>
            </w:pPr>
            <w:r>
              <w:rPr>
                <w:rFonts w:hint="eastAsia" w:ascii="宋体" w:hAnsi="宋体"/>
                <w:sz w:val="21"/>
                <w:szCs w:val="21"/>
              </w:rPr>
              <w:t>序号</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CC5821C">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sz w:val="21"/>
                <w:szCs w:val="21"/>
              </w:rPr>
            </w:pPr>
            <w:r>
              <w:rPr>
                <w:rFonts w:hint="eastAsia" w:ascii="宋体" w:hAnsi="宋体"/>
                <w:sz w:val="21"/>
                <w:szCs w:val="21"/>
              </w:rPr>
              <w:t>标的名称</w:t>
            </w:r>
          </w:p>
          <w:p w14:paraId="41D1BBCE">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s="宋体"/>
                <w:kern w:val="2"/>
                <w:sz w:val="21"/>
                <w:szCs w:val="21"/>
                <w:lang w:val="en-US" w:eastAsia="zh-CN" w:bidi="ar-SA"/>
              </w:rPr>
            </w:pPr>
            <w:r>
              <w:rPr>
                <w:rFonts w:hint="eastAsia" w:ascii="宋体" w:hAnsi="宋体"/>
                <w:sz w:val="18"/>
                <w:szCs w:val="18"/>
              </w:rPr>
              <w:t>（</w:t>
            </w:r>
            <w:r>
              <w:rPr>
                <w:rFonts w:hint="eastAsia" w:ascii="宋体" w:hAnsi="宋体"/>
                <w:sz w:val="18"/>
                <w:szCs w:val="18"/>
                <w:lang w:val="en-US" w:eastAsia="zh-CN"/>
              </w:rPr>
              <w:t>品目编码</w:t>
            </w:r>
            <w:r>
              <w:rPr>
                <w:rFonts w:hint="eastAsia" w:ascii="宋体" w:hAnsi="宋体"/>
                <w:sz w:val="18"/>
                <w:szCs w:val="18"/>
              </w:rPr>
              <w:t>）</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2C759253">
            <w:pPr>
              <w:keepNext w:val="0"/>
              <w:keepLines w:val="0"/>
              <w:pageBreakBefore w:val="0"/>
              <w:widowControl w:val="0"/>
              <w:kinsoku/>
              <w:wordWrap/>
              <w:overflowPunct/>
              <w:topLinePunct w:val="0"/>
              <w:autoSpaceDE/>
              <w:autoSpaceDN/>
              <w:bidi w:val="0"/>
              <w:spacing w:line="240" w:lineRule="atLeas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技术要求、商务要求</w:t>
            </w:r>
          </w:p>
        </w:tc>
        <w:tc>
          <w:tcPr>
            <w:tcW w:w="471" w:type="dxa"/>
            <w:tcBorders>
              <w:top w:val="single" w:color="auto" w:sz="4" w:space="0"/>
              <w:left w:val="single" w:color="auto" w:sz="4" w:space="0"/>
              <w:bottom w:val="single" w:color="auto" w:sz="4" w:space="0"/>
              <w:right w:val="single" w:color="auto" w:sz="4" w:space="0"/>
            </w:tcBorders>
            <w:noWrap w:val="0"/>
            <w:vAlign w:val="center"/>
          </w:tcPr>
          <w:p w14:paraId="74D10A9D">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s="宋体"/>
                <w:kern w:val="2"/>
                <w:sz w:val="21"/>
                <w:szCs w:val="21"/>
                <w:lang w:val="en-US" w:eastAsia="zh-CN" w:bidi="ar-SA"/>
              </w:rPr>
            </w:pPr>
            <w:r>
              <w:rPr>
                <w:rFonts w:hint="eastAsia" w:ascii="宋体" w:hAnsi="宋体"/>
                <w:sz w:val="21"/>
                <w:szCs w:val="21"/>
              </w:rPr>
              <w:t>数量</w:t>
            </w:r>
          </w:p>
        </w:tc>
        <w:tc>
          <w:tcPr>
            <w:tcW w:w="459" w:type="dxa"/>
            <w:tcBorders>
              <w:top w:val="single" w:color="auto" w:sz="4" w:space="0"/>
              <w:left w:val="single" w:color="auto" w:sz="4" w:space="0"/>
              <w:bottom w:val="single" w:color="auto" w:sz="4" w:space="0"/>
              <w:right w:val="single" w:color="auto" w:sz="4" w:space="0"/>
            </w:tcBorders>
            <w:noWrap w:val="0"/>
            <w:vAlign w:val="center"/>
          </w:tcPr>
          <w:p w14:paraId="01A4B5C9">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s="宋体"/>
                <w:kern w:val="2"/>
                <w:sz w:val="21"/>
                <w:szCs w:val="21"/>
                <w:lang w:val="en-US" w:eastAsia="zh-CN" w:bidi="ar-SA"/>
              </w:rPr>
            </w:pPr>
            <w:r>
              <w:rPr>
                <w:rFonts w:hint="eastAsia" w:ascii="宋体" w:hAnsi="宋体"/>
                <w:sz w:val="21"/>
                <w:szCs w:val="21"/>
              </w:rPr>
              <w:t>单位</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11587046">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s="宋体"/>
                <w:kern w:val="2"/>
                <w:sz w:val="21"/>
                <w:szCs w:val="21"/>
                <w:lang w:val="en-US" w:eastAsia="zh-CN" w:bidi="ar-SA"/>
              </w:rPr>
            </w:pPr>
            <w:r>
              <w:rPr>
                <w:rFonts w:hint="eastAsia" w:ascii="宋体" w:hAnsi="宋体"/>
                <w:sz w:val="21"/>
                <w:szCs w:val="21"/>
              </w:rPr>
              <w:t>单价</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6687AECC">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s="宋体"/>
                <w:kern w:val="2"/>
                <w:sz w:val="21"/>
                <w:szCs w:val="21"/>
                <w:lang w:val="en-US" w:eastAsia="zh-CN" w:bidi="ar-SA"/>
              </w:rPr>
            </w:pPr>
            <w:r>
              <w:rPr>
                <w:rFonts w:hint="eastAsia" w:ascii="宋体" w:hAnsi="宋体"/>
                <w:sz w:val="21"/>
                <w:szCs w:val="21"/>
              </w:rPr>
              <w:t>金额</w:t>
            </w:r>
          </w:p>
        </w:tc>
        <w:tc>
          <w:tcPr>
            <w:tcW w:w="701" w:type="dxa"/>
            <w:tcBorders>
              <w:top w:val="single" w:color="auto" w:sz="4" w:space="0"/>
              <w:left w:val="single" w:color="auto" w:sz="4" w:space="0"/>
              <w:bottom w:val="single" w:color="auto" w:sz="4" w:space="0"/>
              <w:right w:val="single" w:color="auto" w:sz="4" w:space="0"/>
            </w:tcBorders>
            <w:noWrap w:val="0"/>
            <w:vAlign w:val="center"/>
          </w:tcPr>
          <w:p w14:paraId="3CD8C9B2">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kern w:val="2"/>
                <w:sz w:val="21"/>
                <w:szCs w:val="21"/>
                <w:lang w:val="en-US" w:eastAsia="zh-CN" w:bidi="ar-SA"/>
              </w:rPr>
            </w:pPr>
            <w:r>
              <w:rPr>
                <w:rFonts w:hint="eastAsia" w:ascii="宋体" w:hAnsi="宋体"/>
                <w:sz w:val="21"/>
                <w:szCs w:val="21"/>
              </w:rPr>
              <w:t>是否进口</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5B562E62">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kern w:val="2"/>
                <w:sz w:val="21"/>
                <w:szCs w:val="21"/>
                <w:lang w:val="en-US" w:eastAsia="zh-CN" w:bidi="ar-SA"/>
              </w:rPr>
            </w:pPr>
            <w:r>
              <w:rPr>
                <w:rFonts w:hint="eastAsia" w:ascii="宋体" w:hAnsi="宋体"/>
                <w:sz w:val="21"/>
                <w:szCs w:val="21"/>
              </w:rPr>
              <w:t>使用人</w:t>
            </w:r>
          </w:p>
        </w:tc>
      </w:tr>
      <w:tr w14:paraId="03993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3CD6CCE2">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1</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56BDC76">
            <w:pPr>
              <w:pStyle w:val="3"/>
              <w:keepNext w:val="0"/>
              <w:keepLines w:val="0"/>
              <w:pageBreakBefore w:val="0"/>
              <w:widowControl w:val="0"/>
              <w:kinsoku/>
              <w:wordWrap/>
              <w:overflowPunct/>
              <w:topLinePunct w:val="0"/>
              <w:autoSpaceDE/>
              <w:autoSpaceDN/>
              <w:bidi w:val="0"/>
              <w:ind w:firstLine="0" w:firstLineChars="0"/>
              <w:jc w:val="both"/>
              <w:textAlignment w:val="auto"/>
              <w:rPr>
                <w:rFonts w:hint="eastAsia"/>
                <w:color w:val="FF0000"/>
                <w:sz w:val="18"/>
                <w:szCs w:val="18"/>
              </w:rPr>
            </w:pPr>
          </w:p>
        </w:tc>
        <w:tc>
          <w:tcPr>
            <w:tcW w:w="3406" w:type="dxa"/>
            <w:tcBorders>
              <w:top w:val="single" w:color="auto" w:sz="4" w:space="0"/>
              <w:left w:val="single" w:color="auto" w:sz="4" w:space="0"/>
              <w:bottom w:val="single" w:color="auto" w:sz="4" w:space="0"/>
              <w:right w:val="single" w:color="auto" w:sz="4" w:space="0"/>
            </w:tcBorders>
            <w:noWrap w:val="0"/>
            <w:vAlign w:val="center"/>
          </w:tcPr>
          <w:p w14:paraId="18C27FEB">
            <w:pPr>
              <w:keepNext w:val="0"/>
              <w:keepLines w:val="0"/>
              <w:pageBreakBefore w:val="0"/>
              <w:widowControl w:val="0"/>
              <w:kinsoku/>
              <w:wordWrap/>
              <w:overflowPunct/>
              <w:topLinePunct w:val="0"/>
              <w:autoSpaceDE/>
              <w:autoSpaceDN/>
              <w:bidi w:val="0"/>
              <w:spacing w:line="240" w:lineRule="atLeast"/>
              <w:ind w:firstLine="0" w:firstLineChars="0"/>
              <w:textAlignment w:val="auto"/>
              <w:rPr>
                <w:rFonts w:hint="eastAsia" w:ascii="宋体" w:hAnsi="宋体"/>
                <w:color w:val="FF0000"/>
                <w:sz w:val="18"/>
                <w:szCs w:val="18"/>
              </w:rPr>
            </w:pPr>
          </w:p>
        </w:tc>
        <w:tc>
          <w:tcPr>
            <w:tcW w:w="471" w:type="dxa"/>
            <w:tcBorders>
              <w:top w:val="single" w:color="auto" w:sz="4" w:space="0"/>
              <w:left w:val="single" w:color="auto" w:sz="4" w:space="0"/>
              <w:bottom w:val="single" w:color="auto" w:sz="4" w:space="0"/>
              <w:right w:val="single" w:color="auto" w:sz="4" w:space="0"/>
            </w:tcBorders>
            <w:noWrap w:val="0"/>
            <w:vAlign w:val="center"/>
          </w:tcPr>
          <w:p w14:paraId="091EA99B">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olor w:val="FF0000"/>
                <w:sz w:val="18"/>
                <w:szCs w:val="18"/>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514E9380">
            <w:pPr>
              <w:keepNext w:val="0"/>
              <w:keepLines w:val="0"/>
              <w:pageBreakBefore w:val="0"/>
              <w:widowControl w:val="0"/>
              <w:kinsoku/>
              <w:wordWrap/>
              <w:overflowPunct/>
              <w:topLinePunct w:val="0"/>
              <w:autoSpaceDE/>
              <w:autoSpaceDN/>
              <w:bidi w:val="0"/>
              <w:ind w:firstLine="0" w:firstLineChars="0"/>
              <w:jc w:val="center"/>
              <w:textAlignment w:val="auto"/>
              <w:rPr>
                <w:rFonts w:ascii="宋体" w:hAnsi="宋体"/>
                <w:color w:val="FF0000"/>
                <w:sz w:val="18"/>
                <w:szCs w:val="18"/>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0E132DE8">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b/>
                <w:szCs w:val="28"/>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28B29B4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szCs w:val="18"/>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732F0A8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olor w:val="FF0000"/>
                <w:szCs w:val="18"/>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064085A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color w:val="FF0000"/>
                <w:szCs w:val="18"/>
              </w:rPr>
            </w:pPr>
          </w:p>
        </w:tc>
      </w:tr>
      <w:tr w14:paraId="3D6EE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18C91106">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2</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E68B0CD">
            <w:pPr>
              <w:pStyle w:val="3"/>
              <w:keepNext w:val="0"/>
              <w:keepLines w:val="0"/>
              <w:pageBreakBefore w:val="0"/>
              <w:widowControl w:val="0"/>
              <w:kinsoku/>
              <w:wordWrap/>
              <w:overflowPunct/>
              <w:topLinePunct w:val="0"/>
              <w:autoSpaceDE/>
              <w:autoSpaceDN/>
              <w:bidi w:val="0"/>
              <w:ind w:firstLine="0" w:firstLineChars="0"/>
              <w:jc w:val="both"/>
              <w:textAlignment w:val="auto"/>
              <w:rPr>
                <w:rFonts w:hint="eastAsia"/>
                <w:color w:val="FF0000"/>
                <w:sz w:val="18"/>
                <w:szCs w:val="18"/>
              </w:rPr>
            </w:pPr>
          </w:p>
        </w:tc>
        <w:tc>
          <w:tcPr>
            <w:tcW w:w="3406" w:type="dxa"/>
            <w:tcBorders>
              <w:top w:val="single" w:color="auto" w:sz="4" w:space="0"/>
              <w:left w:val="single" w:color="auto" w:sz="4" w:space="0"/>
              <w:bottom w:val="single" w:color="auto" w:sz="4" w:space="0"/>
              <w:right w:val="single" w:color="auto" w:sz="4" w:space="0"/>
            </w:tcBorders>
            <w:noWrap w:val="0"/>
            <w:vAlign w:val="center"/>
          </w:tcPr>
          <w:p w14:paraId="1897D9A6">
            <w:pPr>
              <w:keepNext w:val="0"/>
              <w:keepLines w:val="0"/>
              <w:pageBreakBefore w:val="0"/>
              <w:widowControl w:val="0"/>
              <w:kinsoku/>
              <w:wordWrap/>
              <w:overflowPunct/>
              <w:topLinePunct w:val="0"/>
              <w:autoSpaceDE/>
              <w:autoSpaceDN/>
              <w:bidi w:val="0"/>
              <w:spacing w:line="240" w:lineRule="atLeast"/>
              <w:ind w:firstLine="0" w:firstLineChars="0"/>
              <w:textAlignment w:val="auto"/>
              <w:rPr>
                <w:rFonts w:hint="eastAsia" w:ascii="宋体" w:hAnsi="宋体"/>
                <w:color w:val="FF0000"/>
                <w:sz w:val="18"/>
                <w:szCs w:val="18"/>
              </w:rPr>
            </w:pPr>
          </w:p>
        </w:tc>
        <w:tc>
          <w:tcPr>
            <w:tcW w:w="471" w:type="dxa"/>
            <w:tcBorders>
              <w:top w:val="single" w:color="auto" w:sz="4" w:space="0"/>
              <w:left w:val="single" w:color="auto" w:sz="4" w:space="0"/>
              <w:bottom w:val="single" w:color="auto" w:sz="4" w:space="0"/>
              <w:right w:val="single" w:color="auto" w:sz="4" w:space="0"/>
            </w:tcBorders>
            <w:noWrap w:val="0"/>
            <w:vAlign w:val="center"/>
          </w:tcPr>
          <w:p w14:paraId="46F082BB">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olor w:val="FF0000"/>
                <w:sz w:val="18"/>
                <w:szCs w:val="18"/>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205CF549">
            <w:pPr>
              <w:keepNext w:val="0"/>
              <w:keepLines w:val="0"/>
              <w:pageBreakBefore w:val="0"/>
              <w:widowControl w:val="0"/>
              <w:kinsoku/>
              <w:wordWrap/>
              <w:overflowPunct/>
              <w:topLinePunct w:val="0"/>
              <w:autoSpaceDE/>
              <w:autoSpaceDN/>
              <w:bidi w:val="0"/>
              <w:ind w:firstLine="0" w:firstLineChars="0"/>
              <w:jc w:val="center"/>
              <w:textAlignment w:val="auto"/>
              <w:rPr>
                <w:rFonts w:ascii="宋体" w:hAnsi="宋体"/>
                <w:color w:val="FF0000"/>
                <w:sz w:val="18"/>
                <w:szCs w:val="18"/>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5EE031FD">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b/>
                <w:szCs w:val="28"/>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7D53903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szCs w:val="18"/>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0116EF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olor w:val="FF0000"/>
                <w:szCs w:val="18"/>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7510929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color w:val="FF0000"/>
                <w:szCs w:val="18"/>
              </w:rPr>
            </w:pPr>
          </w:p>
        </w:tc>
      </w:tr>
      <w:tr w14:paraId="723B3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5132BFA0">
            <w:pPr>
              <w:keepNext w:val="0"/>
              <w:keepLines w:val="0"/>
              <w:pageBreakBefore w:val="0"/>
              <w:widowControl w:val="0"/>
              <w:numPr>
                <w:ilvl w:val="0"/>
                <w:numId w:val="0"/>
              </w:numPr>
              <w:kinsoku/>
              <w:wordWrap/>
              <w:overflowPunct/>
              <w:topLinePunct w:val="0"/>
              <w:autoSpaceDE/>
              <w:autoSpaceDN/>
              <w:bidi w:val="0"/>
              <w:ind w:left="0" w:leftChars="0" w:firstLine="0" w:firstLineChars="0"/>
              <w:jc w:val="center"/>
              <w:textAlignment w:val="auto"/>
              <w:rPr>
                <w:rFonts w:hint="eastAsia"/>
                <w:b w:val="0"/>
                <w:bCs w:val="0"/>
                <w:kern w:val="2"/>
                <w:sz w:val="21"/>
                <w:szCs w:val="21"/>
                <w:u w:val="none"/>
                <w:vertAlign w:val="baseline"/>
                <w:lang w:val="en-US" w:eastAsia="zh-CN" w:bidi="ar-SA"/>
              </w:rPr>
            </w:pPr>
            <w:r>
              <w:rPr>
                <w:rFonts w:hint="eastAsia"/>
                <w:b w:val="0"/>
                <w:bCs w:val="0"/>
                <w:sz w:val="21"/>
                <w:szCs w:val="21"/>
                <w:u w:val="none"/>
                <w:vertAlign w:val="baseline"/>
                <w:lang w:val="en-US" w:eastAsia="zh-CN"/>
              </w:rPr>
              <w:t>……</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B175C75">
            <w:pPr>
              <w:keepNext w:val="0"/>
              <w:keepLines w:val="0"/>
              <w:pageBreakBefore w:val="0"/>
              <w:widowControl w:val="0"/>
              <w:numPr>
                <w:ilvl w:val="0"/>
                <w:numId w:val="0"/>
              </w:numPr>
              <w:kinsoku/>
              <w:wordWrap/>
              <w:overflowPunct/>
              <w:topLinePunct w:val="0"/>
              <w:autoSpaceDE/>
              <w:autoSpaceDN/>
              <w:bidi w:val="0"/>
              <w:ind w:left="0" w:leftChars="0" w:firstLine="0" w:firstLineChars="0"/>
              <w:jc w:val="center"/>
              <w:textAlignment w:val="auto"/>
              <w:rPr>
                <w:rFonts w:hint="eastAsia"/>
                <w:b w:val="0"/>
                <w:bCs w:val="0"/>
                <w:kern w:val="2"/>
                <w:sz w:val="21"/>
                <w:szCs w:val="21"/>
                <w:u w:val="none"/>
                <w:vertAlign w:val="baseline"/>
                <w:lang w:val="en-US" w:eastAsia="zh-CN" w:bidi="ar-SA"/>
              </w:rPr>
            </w:pPr>
            <w:r>
              <w:rPr>
                <w:rFonts w:hint="eastAsia"/>
                <w:b w:val="0"/>
                <w:bCs w:val="0"/>
                <w:sz w:val="21"/>
                <w:szCs w:val="21"/>
                <w:u w:val="none"/>
                <w:vertAlign w:val="baseline"/>
                <w:lang w:val="en-US" w:eastAsia="zh-CN"/>
              </w:rPr>
              <w:t>……</w:t>
            </w:r>
          </w:p>
        </w:tc>
        <w:tc>
          <w:tcPr>
            <w:tcW w:w="3406" w:type="dxa"/>
            <w:tcBorders>
              <w:top w:val="single" w:color="auto" w:sz="4" w:space="0"/>
              <w:left w:val="single" w:color="auto" w:sz="4" w:space="0"/>
              <w:bottom w:val="single" w:color="auto" w:sz="4" w:space="0"/>
              <w:right w:val="single" w:color="auto" w:sz="4" w:space="0"/>
            </w:tcBorders>
            <w:noWrap w:val="0"/>
            <w:vAlign w:val="center"/>
          </w:tcPr>
          <w:p w14:paraId="1B75B1AD">
            <w:pPr>
              <w:keepNext w:val="0"/>
              <w:keepLines w:val="0"/>
              <w:pageBreakBefore w:val="0"/>
              <w:widowControl w:val="0"/>
              <w:numPr>
                <w:ilvl w:val="0"/>
                <w:numId w:val="0"/>
              </w:numPr>
              <w:kinsoku/>
              <w:wordWrap/>
              <w:overflowPunct/>
              <w:topLinePunct w:val="0"/>
              <w:autoSpaceDE/>
              <w:autoSpaceDN/>
              <w:bidi w:val="0"/>
              <w:ind w:left="0" w:leftChars="0" w:firstLine="0" w:firstLineChars="0"/>
              <w:jc w:val="center"/>
              <w:textAlignment w:val="auto"/>
              <w:rPr>
                <w:rFonts w:hint="eastAsia"/>
                <w:b w:val="0"/>
                <w:bCs w:val="0"/>
                <w:kern w:val="2"/>
                <w:sz w:val="21"/>
                <w:szCs w:val="21"/>
                <w:u w:val="none"/>
                <w:vertAlign w:val="baseline"/>
                <w:lang w:val="en-US" w:eastAsia="zh-CN" w:bidi="ar-SA"/>
              </w:rPr>
            </w:pPr>
            <w:r>
              <w:rPr>
                <w:rFonts w:hint="eastAsia"/>
                <w:b w:val="0"/>
                <w:bCs w:val="0"/>
                <w:sz w:val="21"/>
                <w:szCs w:val="21"/>
                <w:u w:val="none"/>
                <w:vertAlign w:val="baseline"/>
                <w:lang w:val="en-US" w:eastAsia="zh-CN"/>
              </w:rPr>
              <w:t>……</w:t>
            </w:r>
          </w:p>
        </w:tc>
        <w:tc>
          <w:tcPr>
            <w:tcW w:w="471" w:type="dxa"/>
            <w:tcBorders>
              <w:top w:val="single" w:color="auto" w:sz="4" w:space="0"/>
              <w:left w:val="single" w:color="auto" w:sz="4" w:space="0"/>
              <w:bottom w:val="single" w:color="auto" w:sz="4" w:space="0"/>
              <w:right w:val="single" w:color="auto" w:sz="4" w:space="0"/>
            </w:tcBorders>
            <w:noWrap w:val="0"/>
            <w:vAlign w:val="center"/>
          </w:tcPr>
          <w:p w14:paraId="169B0919">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宋体" w:hAnsi="宋体"/>
                <w:color w:val="FF0000"/>
                <w:sz w:val="18"/>
                <w:szCs w:val="18"/>
              </w:rPr>
            </w:pPr>
          </w:p>
        </w:tc>
        <w:tc>
          <w:tcPr>
            <w:tcW w:w="459" w:type="dxa"/>
            <w:tcBorders>
              <w:top w:val="single" w:color="auto" w:sz="4" w:space="0"/>
              <w:left w:val="single" w:color="auto" w:sz="4" w:space="0"/>
              <w:bottom w:val="single" w:color="auto" w:sz="4" w:space="0"/>
              <w:right w:val="single" w:color="auto" w:sz="4" w:space="0"/>
            </w:tcBorders>
            <w:noWrap w:val="0"/>
            <w:vAlign w:val="center"/>
          </w:tcPr>
          <w:p w14:paraId="7BD71FCB">
            <w:pPr>
              <w:keepNext w:val="0"/>
              <w:keepLines w:val="0"/>
              <w:pageBreakBefore w:val="0"/>
              <w:widowControl w:val="0"/>
              <w:kinsoku/>
              <w:wordWrap/>
              <w:overflowPunct/>
              <w:topLinePunct w:val="0"/>
              <w:autoSpaceDE/>
              <w:autoSpaceDN/>
              <w:bidi w:val="0"/>
              <w:ind w:firstLine="0" w:firstLineChars="0"/>
              <w:jc w:val="center"/>
              <w:textAlignment w:val="auto"/>
              <w:rPr>
                <w:rFonts w:ascii="宋体" w:hAnsi="宋体"/>
                <w:color w:val="FF0000"/>
                <w:sz w:val="18"/>
                <w:szCs w:val="18"/>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428020D9">
            <w:pPr>
              <w:keepNext w:val="0"/>
              <w:keepLines w:val="0"/>
              <w:pageBreakBefore w:val="0"/>
              <w:widowControl w:val="0"/>
              <w:kinsoku/>
              <w:wordWrap/>
              <w:overflowPunct/>
              <w:topLinePunct w:val="0"/>
              <w:autoSpaceDE/>
              <w:autoSpaceDN/>
              <w:bidi w:val="0"/>
              <w:ind w:firstLine="0" w:firstLineChars="0"/>
              <w:textAlignment w:val="auto"/>
              <w:rPr>
                <w:rFonts w:hint="eastAsia" w:ascii="宋体" w:hAnsi="宋体"/>
                <w:b/>
                <w:szCs w:val="28"/>
              </w:rPr>
            </w:pPr>
          </w:p>
        </w:tc>
        <w:tc>
          <w:tcPr>
            <w:tcW w:w="590" w:type="dxa"/>
            <w:tcBorders>
              <w:top w:val="single" w:color="auto" w:sz="4" w:space="0"/>
              <w:left w:val="single" w:color="auto" w:sz="4" w:space="0"/>
              <w:bottom w:val="single" w:color="auto" w:sz="4" w:space="0"/>
              <w:right w:val="single" w:color="auto" w:sz="4" w:space="0"/>
            </w:tcBorders>
            <w:noWrap w:val="0"/>
            <w:vAlign w:val="center"/>
          </w:tcPr>
          <w:p w14:paraId="19ACB1D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szCs w:val="18"/>
              </w:rPr>
            </w:pPr>
          </w:p>
        </w:tc>
        <w:tc>
          <w:tcPr>
            <w:tcW w:w="701" w:type="dxa"/>
            <w:tcBorders>
              <w:top w:val="single" w:color="auto" w:sz="4" w:space="0"/>
              <w:left w:val="single" w:color="auto" w:sz="4" w:space="0"/>
              <w:bottom w:val="single" w:color="auto" w:sz="4" w:space="0"/>
              <w:right w:val="single" w:color="auto" w:sz="4" w:space="0"/>
            </w:tcBorders>
            <w:noWrap w:val="0"/>
            <w:vAlign w:val="center"/>
          </w:tcPr>
          <w:p w14:paraId="6A4398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color w:val="FF0000"/>
                <w:szCs w:val="18"/>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5D69A80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color w:val="FF0000"/>
                <w:szCs w:val="18"/>
              </w:rPr>
            </w:pPr>
          </w:p>
        </w:tc>
      </w:tr>
    </w:tbl>
    <w:p w14:paraId="4027F5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b/>
          <w:bCs/>
          <w:i/>
          <w:iCs/>
          <w:sz w:val="24"/>
          <w:szCs w:val="24"/>
          <w:lang w:val="en-US" w:eastAsia="zh-CN"/>
        </w:rPr>
      </w:pPr>
      <w:r>
        <w:rPr>
          <w:rFonts w:hint="eastAsia"/>
          <w:b w:val="0"/>
          <w:bCs w:val="0"/>
          <w:i/>
          <w:iCs/>
          <w:color w:val="FF0000"/>
          <w:sz w:val="24"/>
          <w:szCs w:val="24"/>
          <w:lang w:val="en-US" w:eastAsia="zh-CN"/>
        </w:rPr>
        <w:t>（说明：以上表格主要供货物类采购需求使用，工程类、服务类可删除此表，直接写出采购内容，工程类应含工程量清单、图纸。请项目单位认真调研，根据调研结果，制定科学、合理、合规、完整、明确的采购需求，因采购需求缺陷导致采购和履约出现问题，责任由项目单位承担。）</w:t>
      </w:r>
    </w:p>
    <w:p w14:paraId="5552EFBF">
      <w:pPr>
        <w:keepNext w:val="0"/>
        <w:keepLines w:val="0"/>
        <w:pageBreakBefore w:val="0"/>
        <w:kinsoku/>
        <w:wordWrap/>
        <w:overflowPunct/>
        <w:topLinePunct w:val="0"/>
        <w:autoSpaceDE/>
        <w:autoSpaceDN/>
        <w:bidi w:val="0"/>
        <w:ind w:firstLine="562" w:firstLineChars="200"/>
        <w:textAlignment w:val="auto"/>
        <w:rPr>
          <w:rFonts w:hint="default"/>
          <w:b/>
          <w:bCs/>
          <w:sz w:val="28"/>
          <w:szCs w:val="28"/>
          <w:u w:val="none"/>
          <w:lang w:val="en-US" w:eastAsia="zh-CN"/>
        </w:rPr>
      </w:pPr>
      <w:r>
        <w:rPr>
          <w:rFonts w:hint="eastAsia"/>
          <w:b/>
          <w:bCs/>
          <w:sz w:val="28"/>
          <w:szCs w:val="28"/>
          <w:lang w:val="en-US" w:eastAsia="zh-CN"/>
        </w:rPr>
        <w:t>十一</w:t>
      </w:r>
      <w:r>
        <w:rPr>
          <w:rFonts w:hint="eastAsia"/>
          <w:b/>
          <w:bCs/>
          <w:sz w:val="28"/>
          <w:szCs w:val="28"/>
        </w:rPr>
        <w:t>、</w:t>
      </w:r>
      <w:r>
        <w:rPr>
          <w:rFonts w:hint="eastAsia"/>
          <w:b/>
          <w:bCs/>
          <w:sz w:val="28"/>
          <w:szCs w:val="28"/>
          <w:lang w:val="en-US" w:eastAsia="zh-CN"/>
        </w:rPr>
        <w:t>采购时间安排：</w:t>
      </w:r>
      <w:r>
        <w:rPr>
          <w:rFonts w:hint="eastAsia"/>
          <w:b w:val="0"/>
          <w:bCs w:val="0"/>
          <w:sz w:val="28"/>
          <w:szCs w:val="28"/>
          <w:u w:val="single"/>
          <w:lang w:val="en-US" w:eastAsia="zh-CN"/>
        </w:rPr>
        <w:t xml:space="preserve">       </w:t>
      </w:r>
      <w:r>
        <w:rPr>
          <w:rFonts w:hint="eastAsia"/>
          <w:b w:val="0"/>
          <w:bCs w:val="0"/>
          <w:sz w:val="28"/>
          <w:szCs w:val="28"/>
          <w:u w:val="none"/>
          <w:lang w:val="en-US" w:eastAsia="zh-CN"/>
        </w:rPr>
        <w:t>年</w:t>
      </w:r>
      <w:r>
        <w:rPr>
          <w:rFonts w:hint="eastAsia"/>
          <w:b w:val="0"/>
          <w:bCs w:val="0"/>
          <w:sz w:val="28"/>
          <w:szCs w:val="28"/>
          <w:u w:val="single"/>
          <w:lang w:val="en-US" w:eastAsia="zh-CN"/>
        </w:rPr>
        <w:t xml:space="preserve">      </w:t>
      </w:r>
      <w:r>
        <w:rPr>
          <w:rFonts w:hint="eastAsia"/>
          <w:b w:val="0"/>
          <w:bCs w:val="0"/>
          <w:sz w:val="28"/>
          <w:szCs w:val="28"/>
          <w:u w:val="none"/>
          <w:lang w:val="en-US" w:eastAsia="zh-CN"/>
        </w:rPr>
        <w:t>月</w:t>
      </w:r>
    </w:p>
    <w:p w14:paraId="40F22CE7">
      <w:pPr>
        <w:keepNext w:val="0"/>
        <w:keepLines w:val="0"/>
        <w:pageBreakBefore w:val="0"/>
        <w:kinsoku/>
        <w:wordWrap/>
        <w:overflowPunct/>
        <w:topLinePunct w:val="0"/>
        <w:autoSpaceDE/>
        <w:autoSpaceDN/>
        <w:bidi w:val="0"/>
        <w:ind w:firstLine="562" w:firstLineChars="200"/>
        <w:textAlignment w:val="auto"/>
        <w:rPr>
          <w:rFonts w:hint="eastAsia" w:ascii="宋体" w:hAnsi="宋体" w:eastAsia="宋体" w:cs="宋体"/>
          <w:color w:val="auto"/>
          <w:sz w:val="24"/>
          <w:szCs w:val="24"/>
          <w:lang w:val="en-US" w:eastAsia="zh-CN"/>
        </w:rPr>
      </w:pPr>
      <w:r>
        <w:rPr>
          <w:rFonts w:hint="eastAsia"/>
          <w:b/>
          <w:bCs/>
          <w:color w:val="auto"/>
          <w:sz w:val="28"/>
          <w:szCs w:val="28"/>
          <w:lang w:val="en-US" w:eastAsia="zh-CN"/>
        </w:rPr>
        <w:t>十二、采购组织形式：</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政府集中采购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政府分散采购 </w:t>
      </w:r>
    </w:p>
    <w:p w14:paraId="78ED79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i/>
          <w:iCs/>
          <w:color w:val="FF0000"/>
          <w:sz w:val="24"/>
          <w:szCs w:val="24"/>
          <w:lang w:val="en-US" w:eastAsia="zh-CN"/>
        </w:rPr>
      </w:pPr>
      <w:r>
        <w:rPr>
          <w:rFonts w:hint="eastAsia" w:ascii="宋体" w:hAnsi="宋体" w:eastAsia="宋体" w:cs="宋体"/>
          <w:i/>
          <w:iCs/>
          <w:color w:val="FF0000"/>
          <w:sz w:val="24"/>
          <w:szCs w:val="24"/>
          <w:lang w:val="en-US" w:eastAsia="zh-CN"/>
        </w:rPr>
        <w:t>（根据《安徽省政府集中采购目录及标准》确定）</w:t>
      </w:r>
    </w:p>
    <w:p w14:paraId="0CB70121">
      <w:pPr>
        <w:keepNext w:val="0"/>
        <w:keepLines w:val="0"/>
        <w:pageBreakBefore w:val="0"/>
        <w:kinsoku/>
        <w:wordWrap/>
        <w:overflowPunct/>
        <w:topLinePunct w:val="0"/>
        <w:autoSpaceDE/>
        <w:autoSpaceDN/>
        <w:bidi w:val="0"/>
        <w:ind w:firstLine="562" w:firstLineChars="200"/>
        <w:textAlignment w:val="auto"/>
        <w:rPr>
          <w:rFonts w:hint="eastAsia"/>
          <w:b/>
          <w:bCs/>
          <w:sz w:val="28"/>
          <w:szCs w:val="28"/>
          <w:lang w:val="en-US" w:eastAsia="zh-CN"/>
        </w:rPr>
      </w:pPr>
      <w:r>
        <w:rPr>
          <w:rFonts w:hint="eastAsia"/>
          <w:b/>
          <w:bCs/>
          <w:sz w:val="28"/>
          <w:szCs w:val="28"/>
          <w:lang w:val="en-US" w:eastAsia="zh-CN"/>
        </w:rPr>
        <w:t>十三、采购方式：</w:t>
      </w:r>
    </w:p>
    <w:p w14:paraId="1F6F796B">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□公开招标   □邀请招标    □询价      □竞争性磋商  □竞争性谈判  </w:t>
      </w:r>
    </w:p>
    <w:p w14:paraId="79B58EFB">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□单一来源   □框架协议    </w:t>
      </w:r>
      <w:r>
        <w:rPr>
          <w:rFonts w:hint="eastAsia" w:ascii="宋体" w:hAnsi="宋体" w:eastAsia="宋体" w:cs="宋体"/>
          <w:sz w:val="24"/>
          <w:szCs w:val="24"/>
        </w:rPr>
        <w:t>□其他采购方式：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6982F8A">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选择采购方式的理由：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043E95C">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left"/>
        <w:textAlignment w:val="auto"/>
        <w:rPr>
          <w:rFonts w:hint="eastAsia" w:ascii="宋体" w:hAnsi="宋体" w:eastAsia="宋体" w:cs="宋体"/>
          <w:i/>
          <w:iCs/>
          <w:color w:val="FF0000"/>
          <w:sz w:val="24"/>
          <w:szCs w:val="24"/>
          <w:u w:val="single"/>
          <w:lang w:val="en-US" w:eastAsia="zh-CN"/>
        </w:rPr>
      </w:pPr>
      <w:r>
        <w:rPr>
          <w:rFonts w:hint="eastAsia" w:ascii="宋体" w:hAnsi="宋体" w:eastAsia="宋体" w:cs="宋体"/>
          <w:i/>
          <w:iCs/>
          <w:color w:val="FF0000"/>
          <w:sz w:val="24"/>
          <w:szCs w:val="24"/>
          <w:u w:val="single"/>
          <w:lang w:eastAsia="zh-CN"/>
        </w:rPr>
        <w:t>（</w:t>
      </w:r>
      <w:r>
        <w:rPr>
          <w:rFonts w:hint="eastAsia" w:ascii="宋体" w:hAnsi="宋体" w:eastAsia="宋体" w:cs="宋体"/>
          <w:i/>
          <w:iCs/>
          <w:color w:val="FF0000"/>
          <w:sz w:val="24"/>
          <w:szCs w:val="24"/>
          <w:u w:val="single"/>
          <w:lang w:val="en-US" w:eastAsia="zh-CN"/>
        </w:rPr>
        <w:t>说明：公开招标是政府采购的主要方式，政府采购货物、服务项目，单项预算达到400万，必须采用公开招标采购方式。</w:t>
      </w:r>
    </w:p>
    <w:p w14:paraId="37CBF060">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left"/>
        <w:textAlignment w:val="auto"/>
        <w:rPr>
          <w:rFonts w:hint="eastAsia" w:ascii="宋体" w:hAnsi="宋体" w:eastAsia="宋体" w:cs="宋体"/>
          <w:i/>
          <w:iCs/>
          <w:color w:val="FF0000"/>
          <w:sz w:val="24"/>
          <w:szCs w:val="24"/>
          <w:u w:val="single"/>
          <w:lang w:val="en-US" w:eastAsia="zh-CN"/>
        </w:rPr>
      </w:pPr>
      <w:r>
        <w:rPr>
          <w:rFonts w:hint="eastAsia" w:ascii="宋体" w:hAnsi="宋体" w:eastAsia="宋体" w:cs="宋体"/>
          <w:i/>
          <w:iCs/>
          <w:color w:val="FF0000"/>
          <w:sz w:val="24"/>
          <w:szCs w:val="24"/>
          <w:u w:val="single"/>
          <w:lang w:val="en-US" w:eastAsia="zh-CN"/>
        </w:rPr>
        <w:t>邀请招标方式：1、具有特殊性，只能从有限范围的供应商除采购；2、或采用公开招标方式的费用占政府采购项目总价值的比例过大的。</w:t>
      </w:r>
    </w:p>
    <w:p w14:paraId="77C7988A">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left"/>
        <w:textAlignment w:val="auto"/>
        <w:rPr>
          <w:rFonts w:hint="eastAsia" w:ascii="宋体" w:hAnsi="宋体" w:eastAsia="宋体" w:cs="宋体"/>
          <w:i/>
          <w:iCs/>
          <w:color w:val="FF0000"/>
          <w:sz w:val="24"/>
          <w:szCs w:val="24"/>
          <w:u w:val="single"/>
          <w:lang w:val="en-US" w:eastAsia="zh-CN"/>
        </w:rPr>
      </w:pPr>
      <w:r>
        <w:rPr>
          <w:rFonts w:hint="eastAsia" w:ascii="宋体" w:hAnsi="宋体" w:eastAsia="宋体" w:cs="宋体"/>
          <w:i/>
          <w:iCs/>
          <w:color w:val="FF0000"/>
          <w:sz w:val="24"/>
          <w:szCs w:val="24"/>
          <w:u w:val="single"/>
          <w:lang w:val="en-US" w:eastAsia="zh-CN"/>
        </w:rPr>
        <w:t>竞争性谈判：1、招标后没有供应商投标或者没有合格标的或者重新招标未能成立的；2、或技术复杂或者性质特殊，不能确定详细规格或者具体要求的；3、或采用招标所需时间不能满足用户紧急需要的；4、或不能事先计算出价格总额的。</w:t>
      </w:r>
    </w:p>
    <w:p w14:paraId="7FD92D34">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left"/>
        <w:textAlignment w:val="auto"/>
        <w:rPr>
          <w:rFonts w:hint="eastAsia" w:ascii="宋体" w:hAnsi="宋体" w:eastAsia="宋体" w:cs="宋体"/>
          <w:i/>
          <w:iCs/>
          <w:color w:val="FF0000"/>
          <w:sz w:val="24"/>
          <w:szCs w:val="24"/>
          <w:u w:val="single"/>
          <w:lang w:val="en-US" w:eastAsia="zh-CN"/>
        </w:rPr>
      </w:pPr>
      <w:r>
        <w:rPr>
          <w:rFonts w:hint="eastAsia" w:ascii="宋体" w:hAnsi="宋体" w:eastAsia="宋体" w:cs="宋体"/>
          <w:i/>
          <w:iCs/>
          <w:color w:val="FF0000"/>
          <w:sz w:val="24"/>
          <w:szCs w:val="24"/>
          <w:u w:val="single"/>
          <w:lang w:val="en-US" w:eastAsia="zh-CN"/>
        </w:rPr>
        <w:t>单一来源采购：1、只能从唯一供应商处采购的；2、或发生了不可预见的紧急情况不能从其他供应商处采购的；3、或必须保证原有采购项目一致性或者服务配套的要求，需要继续从原供应商处添购，且添购资金总额不超过原合同采购金额百分之十的。</w:t>
      </w:r>
    </w:p>
    <w:p w14:paraId="64F87460">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left"/>
        <w:textAlignment w:val="auto"/>
        <w:rPr>
          <w:rFonts w:hint="eastAsia" w:ascii="宋体" w:hAnsi="宋体" w:eastAsia="宋体" w:cs="宋体"/>
          <w:i/>
          <w:iCs/>
          <w:color w:val="FF0000"/>
          <w:sz w:val="24"/>
          <w:szCs w:val="24"/>
          <w:u w:val="single"/>
          <w:lang w:val="en-US" w:eastAsia="zh-CN"/>
        </w:rPr>
      </w:pPr>
      <w:r>
        <w:rPr>
          <w:rFonts w:hint="eastAsia" w:ascii="宋体" w:hAnsi="宋体" w:eastAsia="宋体" w:cs="宋体"/>
          <w:i/>
          <w:iCs/>
          <w:color w:val="FF0000"/>
          <w:sz w:val="24"/>
          <w:szCs w:val="24"/>
          <w:u w:val="single"/>
          <w:lang w:val="en-US" w:eastAsia="zh-CN"/>
        </w:rPr>
        <w:t>询价：采购的货物规格、标准统一、现货货源充足且价格变化幅度小的政府采购项目。</w:t>
      </w:r>
    </w:p>
    <w:p w14:paraId="24F97EAE">
      <w:pPr>
        <w:keepNext w:val="0"/>
        <w:keepLines w:val="0"/>
        <w:pageBreakBefore w:val="0"/>
        <w:widowControl w:val="0"/>
        <w:kinsoku/>
        <w:wordWrap/>
        <w:overflowPunct/>
        <w:topLinePunct w:val="0"/>
        <w:autoSpaceDE/>
        <w:autoSpaceDN/>
        <w:bidi w:val="0"/>
        <w:adjustRightInd/>
        <w:snapToGrid w:val="0"/>
        <w:spacing w:line="300" w:lineRule="auto"/>
        <w:ind w:firstLine="480" w:firstLineChars="200"/>
        <w:jc w:val="left"/>
        <w:textAlignment w:val="auto"/>
        <w:rPr>
          <w:rFonts w:hint="eastAsia" w:ascii="宋体" w:hAnsi="宋体" w:eastAsia="宋体" w:cs="宋体"/>
          <w:i/>
          <w:iCs/>
          <w:color w:val="FF0000"/>
          <w:sz w:val="24"/>
          <w:szCs w:val="24"/>
          <w:u w:val="single"/>
          <w:lang w:val="en-US" w:eastAsia="zh-CN"/>
        </w:rPr>
      </w:pPr>
      <w:r>
        <w:rPr>
          <w:rFonts w:hint="eastAsia" w:ascii="宋体" w:hAnsi="宋体" w:eastAsia="宋体" w:cs="宋体"/>
          <w:i/>
          <w:iCs/>
          <w:color w:val="FF0000"/>
          <w:sz w:val="24"/>
          <w:szCs w:val="24"/>
          <w:u w:val="single"/>
          <w:lang w:val="en-US" w:eastAsia="zh-CN"/>
        </w:rPr>
        <w:t>竞争性磋商：1、政府购买服务（高校不属于政府，不建议选此项）；2、或技术复杂或性质特殊，不能确定详细规格或者具体要求的；或因艺术品采购、专利、专有技术或者服务的时间、数量事先不能确定等原因不能事先计算出价格总额的；3、市场竞争不充分的科研项目，以及需要扶持的科技成果转化项目；4、或按照招标投标法及其实施条例必须进行招标的工程建设项目以外的工程建设项目。</w:t>
      </w:r>
    </w:p>
    <w:p w14:paraId="05120150">
      <w:pPr>
        <w:keepNext w:val="0"/>
        <w:keepLines w:val="0"/>
        <w:pageBreakBefore w:val="0"/>
        <w:numPr>
          <w:ilvl w:val="0"/>
          <w:numId w:val="0"/>
        </w:numPr>
        <w:kinsoku/>
        <w:wordWrap/>
        <w:overflowPunct/>
        <w:topLinePunct w:val="0"/>
        <w:autoSpaceDE/>
        <w:autoSpaceDN/>
        <w:bidi w:val="0"/>
        <w:ind w:firstLine="562" w:firstLineChars="200"/>
        <w:textAlignment w:val="auto"/>
        <w:rPr>
          <w:rFonts w:hint="eastAsia"/>
          <w:sz w:val="28"/>
          <w:szCs w:val="28"/>
        </w:rPr>
      </w:pPr>
      <w:r>
        <w:rPr>
          <w:rFonts w:hint="eastAsia"/>
          <w:b/>
          <w:bCs/>
          <w:sz w:val="28"/>
          <w:szCs w:val="28"/>
          <w:lang w:val="en-US" w:eastAsia="zh-CN"/>
        </w:rPr>
        <w:t>十四</w:t>
      </w:r>
      <w:r>
        <w:rPr>
          <w:rFonts w:hint="eastAsia"/>
          <w:b/>
          <w:bCs/>
          <w:sz w:val="28"/>
          <w:szCs w:val="28"/>
        </w:rPr>
        <w:t>、</w:t>
      </w:r>
      <w:r>
        <w:rPr>
          <w:rFonts w:hint="eastAsia"/>
          <w:b/>
          <w:bCs/>
          <w:sz w:val="28"/>
          <w:szCs w:val="28"/>
          <w:lang w:val="en-US" w:eastAsia="zh-CN"/>
        </w:rPr>
        <w:t>评审规则</w:t>
      </w:r>
      <w:r>
        <w:rPr>
          <w:rFonts w:hint="eastAsia"/>
          <w:b/>
          <w:bCs/>
          <w:sz w:val="28"/>
          <w:szCs w:val="28"/>
        </w:rPr>
        <w:t>：</w:t>
      </w:r>
    </w:p>
    <w:p w14:paraId="7562FB46">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default"/>
          <w:b/>
          <w:bCs/>
          <w:i w:val="0"/>
          <w:iCs w:val="0"/>
          <w:sz w:val="24"/>
          <w:szCs w:val="32"/>
          <w:u w:val="none"/>
          <w:lang w:val="en-US" w:eastAsia="zh-CN"/>
        </w:rPr>
      </w:pPr>
      <w:r>
        <w:rPr>
          <w:rFonts w:hint="eastAsia"/>
          <w:b/>
          <w:bCs/>
          <w:i w:val="0"/>
          <w:iCs w:val="0"/>
          <w:sz w:val="24"/>
          <w:szCs w:val="32"/>
          <w:u w:val="none"/>
          <w:lang w:val="en-US" w:eastAsia="zh-CN"/>
        </w:rPr>
        <w:t>1. 第1包</w:t>
      </w:r>
    </w:p>
    <w:p w14:paraId="69208E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最低评标价法，选择该评审规则的理由：</w:t>
      </w:r>
      <w:r>
        <w:rPr>
          <w:rFonts w:hint="eastAsia"/>
          <w:i w:val="0"/>
          <w:iCs w:val="0"/>
          <w:sz w:val="24"/>
          <w:szCs w:val="32"/>
          <w:u w:val="single"/>
          <w:lang w:val="en-US" w:eastAsia="zh-CN"/>
        </w:rPr>
        <w:t xml:space="preserve">                               </w:t>
      </w:r>
    </w:p>
    <w:p w14:paraId="25C3F5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 w:val="0"/>
          <w:bCs w:val="0"/>
          <w:sz w:val="24"/>
          <w:szCs w:val="24"/>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综合评分法，</w:t>
      </w:r>
      <w:r>
        <w:rPr>
          <w:rFonts w:hint="eastAsia" w:ascii="Times New Roman" w:hAnsi="Times New Roman" w:eastAsia="宋体" w:cs="Times New Roman"/>
          <w:b w:val="0"/>
          <w:bCs w:val="0"/>
          <w:i/>
          <w:iCs/>
          <w:sz w:val="24"/>
          <w:szCs w:val="24"/>
          <w:lang w:eastAsia="zh-CN"/>
        </w:rPr>
        <w:t>（</w:t>
      </w:r>
      <w:r>
        <w:rPr>
          <w:rFonts w:hint="eastAsia" w:ascii="Times New Roman" w:hAnsi="Times New Roman" w:eastAsia="宋体" w:cs="Times New Roman"/>
          <w:b w:val="0"/>
          <w:bCs w:val="0"/>
          <w:i/>
          <w:iCs/>
          <w:color w:val="FF0000"/>
          <w:sz w:val="24"/>
          <w:szCs w:val="24"/>
          <w:lang w:val="en-US" w:eastAsia="zh-CN"/>
        </w:rPr>
        <w:t>按照相关规定在排除隐性门槛的前提下合理制定评分标准</w:t>
      </w:r>
      <w:r>
        <w:rPr>
          <w:rFonts w:hint="eastAsia" w:ascii="Times New Roman" w:hAnsi="Times New Roman" w:eastAsia="宋体" w:cs="Times New Roman"/>
          <w:b w:val="0"/>
          <w:bCs w:val="0"/>
          <w:i/>
          <w:iCs/>
          <w:sz w:val="24"/>
          <w:szCs w:val="24"/>
          <w:lang w:eastAsia="zh-CN"/>
        </w:rPr>
        <w:t>）</w:t>
      </w:r>
      <w:r>
        <w:rPr>
          <w:rFonts w:hint="eastAsia" w:ascii="Times New Roman" w:hAnsi="Times New Roman" w:eastAsia="宋体" w:cs="Times New Roman"/>
          <w:b w:val="0"/>
          <w:bCs w:val="0"/>
          <w:i/>
          <w:iCs/>
          <w:sz w:val="24"/>
          <w:szCs w:val="24"/>
          <w:lang w:val="en-US" w:eastAsia="zh-CN"/>
        </w:rPr>
        <w:t>。</w:t>
      </w:r>
    </w:p>
    <w:p w14:paraId="4991CC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t>选择该评审规则的理由：</w:t>
      </w:r>
      <w:r>
        <w:rPr>
          <w:rFonts w:hint="eastAsia"/>
          <w:i w:val="0"/>
          <w:iCs w:val="0"/>
          <w:sz w:val="24"/>
          <w:szCs w:val="32"/>
          <w:u w:val="single"/>
          <w:lang w:val="en-US" w:eastAsia="zh-CN"/>
        </w:rPr>
        <w:t xml:space="preserve">                                 </w:t>
      </w:r>
    </w:p>
    <w:p w14:paraId="667AF045">
      <w:pPr>
        <w:pStyle w:val="3"/>
        <w:keepNext w:val="0"/>
        <w:keepLines w:val="0"/>
        <w:pageBreakBefore w:val="0"/>
        <w:widowControl/>
        <w:suppressLineNumbers w:val="0"/>
        <w:kinsoku/>
        <w:wordWrap/>
        <w:overflowPunct/>
        <w:topLinePunct w:val="0"/>
        <w:autoSpaceDE/>
        <w:autoSpaceDN/>
        <w:bidi w:val="0"/>
        <w:spacing w:before="100" w:beforeAutospacing="1" w:after="100" w:afterAutospacing="1" w:line="360" w:lineRule="atLeast"/>
        <w:ind w:left="0" w:right="0" w:firstLine="480" w:firstLineChars="200"/>
        <w:textAlignment w:val="auto"/>
        <w:rPr>
          <w:rFonts w:hint="default"/>
          <w:i/>
          <w:iCs/>
          <w:sz w:val="24"/>
          <w:szCs w:val="32"/>
          <w:u w:val="single"/>
          <w:lang w:val="en-US" w:eastAsia="zh-CN"/>
        </w:rPr>
      </w:pPr>
      <w:r>
        <w:rPr>
          <w:rFonts w:hint="eastAsia" w:eastAsia="宋体" w:cs="宋体"/>
          <w:i/>
          <w:iCs/>
          <w:caps w:val="0"/>
          <w:color w:val="FF0000"/>
          <w:spacing w:val="0"/>
          <w:sz w:val="24"/>
          <w:szCs w:val="24"/>
          <w:lang w:val="en-US" w:eastAsia="zh-CN"/>
        </w:rPr>
        <w:t>（3）工程类按规定自行制定。</w:t>
      </w:r>
      <w:r>
        <w:rPr>
          <w:rFonts w:hint="eastAsia" w:ascii="宋体" w:hAnsi="宋体" w:eastAsia="宋体" w:cs="宋体"/>
          <w:i/>
          <w:iCs/>
          <w:caps w:val="0"/>
          <w:color w:val="000000"/>
          <w:spacing w:val="0"/>
          <w:sz w:val="24"/>
          <w:szCs w:val="24"/>
        </w:rPr>
        <w:t> </w:t>
      </w:r>
    </w:p>
    <w:p w14:paraId="69520938">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eastAsia="宋体" w:cs="Times New Roman"/>
          <w:b/>
          <w:bCs/>
          <w:i w:val="0"/>
          <w:iCs w:val="0"/>
          <w:sz w:val="24"/>
          <w:szCs w:val="32"/>
          <w:u w:val="none"/>
          <w:lang w:val="en-US" w:eastAsia="zh-CN"/>
        </w:rPr>
      </w:pPr>
      <w:r>
        <w:rPr>
          <w:rFonts w:hint="eastAsia" w:eastAsia="宋体" w:cs="Times New Roman"/>
          <w:b/>
          <w:bCs/>
          <w:i w:val="0"/>
          <w:iCs w:val="0"/>
          <w:sz w:val="24"/>
          <w:szCs w:val="32"/>
          <w:u w:val="none"/>
          <w:lang w:val="en-US" w:eastAsia="zh-CN"/>
        </w:rPr>
        <w:t>2. 第2包</w:t>
      </w:r>
    </w:p>
    <w:p w14:paraId="79C70128">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eastAsia="宋体" w:cs="Times New Roman"/>
          <w:b/>
          <w:bCs/>
          <w:i w:val="0"/>
          <w:iCs w:val="0"/>
          <w:sz w:val="24"/>
          <w:szCs w:val="32"/>
          <w:u w:val="none"/>
          <w:lang w:val="en-US" w:eastAsia="zh-CN"/>
        </w:rPr>
      </w:pPr>
      <w:r>
        <w:rPr>
          <w:rFonts w:hint="eastAsia" w:eastAsia="宋体" w:cs="Times New Roman"/>
          <w:b/>
          <w:bCs/>
          <w:i w:val="0"/>
          <w:iCs w:val="0"/>
          <w:sz w:val="24"/>
          <w:szCs w:val="32"/>
          <w:u w:val="none"/>
          <w:lang w:val="en-US" w:eastAsia="zh-CN"/>
        </w:rPr>
        <w:t>……</w:t>
      </w:r>
    </w:p>
    <w:p w14:paraId="311BDE27">
      <w:pPr>
        <w:keepNext w:val="0"/>
        <w:keepLines w:val="0"/>
        <w:pageBreakBefore w:val="0"/>
        <w:numPr>
          <w:ilvl w:val="0"/>
          <w:numId w:val="0"/>
        </w:numPr>
        <w:kinsoku/>
        <w:wordWrap/>
        <w:overflowPunct/>
        <w:topLinePunct w:val="0"/>
        <w:autoSpaceDE/>
        <w:autoSpaceDN/>
        <w:bidi w:val="0"/>
        <w:ind w:firstLine="562" w:firstLineChars="200"/>
        <w:textAlignment w:val="auto"/>
        <w:rPr>
          <w:rFonts w:hint="eastAsia"/>
          <w:b/>
          <w:color w:val="auto"/>
          <w:sz w:val="28"/>
          <w:szCs w:val="21"/>
          <w:lang w:eastAsia="zh-CN"/>
        </w:rPr>
      </w:pPr>
      <w:r>
        <w:rPr>
          <w:rFonts w:hint="eastAsia"/>
          <w:b/>
          <w:color w:val="auto"/>
          <w:sz w:val="28"/>
          <w:szCs w:val="21"/>
          <w:lang w:val="en-US" w:eastAsia="zh-CN"/>
        </w:rPr>
        <w:t>十五、</w:t>
      </w:r>
      <w:r>
        <w:rPr>
          <w:rFonts w:hint="eastAsia"/>
          <w:b/>
          <w:color w:val="auto"/>
          <w:sz w:val="28"/>
          <w:szCs w:val="21"/>
          <w:lang w:eastAsia="zh-CN"/>
        </w:rPr>
        <w:t>合同：</w:t>
      </w:r>
    </w:p>
    <w:p w14:paraId="07378106">
      <w:pPr>
        <w:keepNext w:val="0"/>
        <w:keepLines w:val="0"/>
        <w:pageBreakBefore w:val="0"/>
        <w:numPr>
          <w:ilvl w:val="0"/>
          <w:numId w:val="0"/>
        </w:numPr>
        <w:kinsoku/>
        <w:wordWrap/>
        <w:overflowPunct/>
        <w:topLinePunct w:val="0"/>
        <w:autoSpaceDE/>
        <w:autoSpaceDN/>
        <w:bidi w:val="0"/>
        <w:ind w:firstLine="562" w:firstLineChars="200"/>
        <w:textAlignment w:val="auto"/>
        <w:rPr>
          <w:rFonts w:hint="eastAsia"/>
          <w:b/>
          <w:color w:val="auto"/>
          <w:sz w:val="28"/>
          <w:szCs w:val="21"/>
          <w:lang w:val="en-US" w:eastAsia="zh-CN"/>
        </w:rPr>
      </w:pPr>
      <w:r>
        <w:rPr>
          <w:rFonts w:hint="eastAsia"/>
          <w:b/>
          <w:color w:val="auto"/>
          <w:sz w:val="28"/>
          <w:szCs w:val="21"/>
          <w:lang w:val="en-US" w:eastAsia="zh-CN"/>
        </w:rPr>
        <w:t>1、合同类型：</w:t>
      </w:r>
    </w:p>
    <w:p w14:paraId="1C29B7E3">
      <w:pPr>
        <w:keepNext w:val="0"/>
        <w:keepLines w:val="0"/>
        <w:pageBreakBefore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i w:val="0"/>
          <w:iCs w:val="0"/>
          <w:sz w:val="21"/>
          <w:szCs w:val="21"/>
          <w:u w:val="none"/>
          <w:lang w:val="en-US" w:eastAsia="zh-CN"/>
        </w:rPr>
      </w:pPr>
      <w:r>
        <w:rPr>
          <w:rFonts w:hint="eastAsia" w:ascii="仿宋" w:hAnsi="仿宋" w:eastAsia="仿宋" w:cs="仿宋"/>
          <w:i w:val="0"/>
          <w:iCs w:val="0"/>
          <w:sz w:val="21"/>
          <w:szCs w:val="21"/>
          <w:u w:val="none"/>
          <w:lang w:val="en-US" w:eastAsia="zh-CN"/>
        </w:rPr>
        <w:t>合同类型按照《民法典》规定的典型合同类别，结合采购标的的实际情况确定。</w:t>
      </w:r>
    </w:p>
    <w:p w14:paraId="5AA2E327">
      <w:pPr>
        <w:keepNext w:val="0"/>
        <w:keepLines w:val="0"/>
        <w:pageBreakBefore w:val="0"/>
        <w:numPr>
          <w:ilvl w:val="0"/>
          <w:numId w:val="0"/>
        </w:numPr>
        <w:kinsoku/>
        <w:wordWrap/>
        <w:overflowPunct/>
        <w:topLinePunct w:val="0"/>
        <w:autoSpaceDE/>
        <w:autoSpaceDN/>
        <w:bidi w:val="0"/>
        <w:ind w:firstLine="482" w:firstLineChars="200"/>
        <w:textAlignment w:val="auto"/>
        <w:rPr>
          <w:rFonts w:hint="default"/>
          <w:b/>
          <w:bCs/>
          <w:i w:val="0"/>
          <w:iCs w:val="0"/>
          <w:sz w:val="24"/>
          <w:szCs w:val="32"/>
          <w:u w:val="none"/>
          <w:lang w:val="en-US" w:eastAsia="zh-CN"/>
        </w:rPr>
      </w:pPr>
      <w:r>
        <w:rPr>
          <w:rFonts w:hint="eastAsia"/>
          <w:b/>
          <w:bCs/>
          <w:i w:val="0"/>
          <w:iCs w:val="0"/>
          <w:sz w:val="24"/>
          <w:szCs w:val="32"/>
          <w:u w:val="none"/>
          <w:lang w:val="en-US" w:eastAsia="zh-CN"/>
        </w:rPr>
        <w:t>第1包：</w:t>
      </w:r>
    </w:p>
    <w:p w14:paraId="477B3BD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non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 xml:space="preserve">买卖合同   </w:t>
      </w:r>
      <w:r>
        <w:rPr>
          <w:rFonts w:hint="eastAsia"/>
          <w:i w:val="0"/>
          <w:iCs w:val="0"/>
          <w:sz w:val="24"/>
          <w:szCs w:val="32"/>
          <w:u w:val="none"/>
          <w:lang w:val="en-US" w:eastAsia="zh-CN"/>
        </w:rPr>
        <w:sym w:font="Wingdings" w:char="00A8"/>
      </w:r>
      <w:r>
        <w:rPr>
          <w:rFonts w:hint="eastAsia"/>
          <w:i w:val="0"/>
          <w:iCs w:val="0"/>
          <w:sz w:val="24"/>
          <w:szCs w:val="32"/>
          <w:u w:val="none"/>
          <w:lang w:val="en-US" w:eastAsia="zh-CN"/>
        </w:rPr>
        <w:t xml:space="preserve">建设工程合同   </w:t>
      </w:r>
      <w:r>
        <w:rPr>
          <w:rFonts w:hint="eastAsia"/>
          <w:i w:val="0"/>
          <w:iCs w:val="0"/>
          <w:sz w:val="24"/>
          <w:szCs w:val="32"/>
          <w:u w:val="none"/>
          <w:lang w:val="en-US" w:eastAsia="zh-CN"/>
        </w:rPr>
        <w:sym w:font="Wingdings" w:char="00A8"/>
      </w:r>
      <w:r>
        <w:rPr>
          <w:rFonts w:hint="eastAsia"/>
          <w:i w:val="0"/>
          <w:iCs w:val="0"/>
          <w:sz w:val="24"/>
          <w:szCs w:val="32"/>
          <w:u w:val="none"/>
          <w:lang w:val="en-US" w:eastAsia="zh-CN"/>
        </w:rPr>
        <w:t xml:space="preserve">技术合同   </w:t>
      </w:r>
      <w:r>
        <w:rPr>
          <w:rFonts w:hint="eastAsia"/>
          <w:i w:val="0"/>
          <w:iCs w:val="0"/>
          <w:sz w:val="24"/>
          <w:szCs w:val="32"/>
          <w:u w:val="none"/>
          <w:lang w:val="en-US" w:eastAsia="zh-CN"/>
        </w:rPr>
        <w:sym w:font="Wingdings" w:char="00A8"/>
      </w:r>
      <w:r>
        <w:rPr>
          <w:rFonts w:hint="eastAsia"/>
          <w:i w:val="0"/>
          <w:iCs w:val="0"/>
          <w:sz w:val="24"/>
          <w:szCs w:val="32"/>
          <w:u w:val="none"/>
          <w:lang w:val="en-US" w:eastAsia="zh-CN"/>
        </w:rPr>
        <w:t>物业服务合同</w:t>
      </w:r>
    </w:p>
    <w:p w14:paraId="3102FCF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 xml:space="preserve">委托合同   </w:t>
      </w:r>
      <w:r>
        <w:rPr>
          <w:rFonts w:hint="eastAsia"/>
          <w:i w:val="0"/>
          <w:iCs w:val="0"/>
          <w:sz w:val="24"/>
          <w:szCs w:val="32"/>
          <w:u w:val="none"/>
          <w:lang w:val="en-US" w:eastAsia="zh-CN"/>
        </w:rPr>
        <w:sym w:font="Wingdings" w:char="00A8"/>
      </w:r>
      <w:r>
        <w:rPr>
          <w:rFonts w:hint="eastAsia"/>
          <w:i w:val="0"/>
          <w:iCs w:val="0"/>
          <w:sz w:val="24"/>
          <w:szCs w:val="32"/>
          <w:u w:val="none"/>
          <w:lang w:val="en-US" w:eastAsia="zh-CN"/>
        </w:rPr>
        <w:t>其他：</w:t>
      </w:r>
      <w:r>
        <w:rPr>
          <w:rFonts w:hint="eastAsia"/>
          <w:i w:val="0"/>
          <w:iCs w:val="0"/>
          <w:sz w:val="24"/>
          <w:szCs w:val="32"/>
          <w:u w:val="single"/>
          <w:lang w:val="en-US" w:eastAsia="zh-CN"/>
        </w:rPr>
        <w:t xml:space="preserve">                                   </w:t>
      </w:r>
    </w:p>
    <w:p w14:paraId="0514926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t>选择合同类型的理由：</w:t>
      </w:r>
      <w:r>
        <w:rPr>
          <w:rFonts w:hint="eastAsia"/>
          <w:i w:val="0"/>
          <w:iCs w:val="0"/>
          <w:sz w:val="24"/>
          <w:szCs w:val="32"/>
          <w:u w:val="single"/>
          <w:lang w:val="en-US" w:eastAsia="zh-CN"/>
        </w:rPr>
        <w:t xml:space="preserve">                                    </w:t>
      </w:r>
    </w:p>
    <w:p w14:paraId="3259876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b/>
          <w:bCs/>
          <w:i w:val="0"/>
          <w:iCs w:val="0"/>
          <w:sz w:val="24"/>
          <w:szCs w:val="32"/>
          <w:u w:val="none"/>
          <w:lang w:val="en-US" w:eastAsia="zh-CN"/>
        </w:rPr>
      </w:pPr>
      <w:r>
        <w:rPr>
          <w:rFonts w:hint="eastAsia"/>
          <w:b/>
          <w:bCs/>
          <w:i w:val="0"/>
          <w:iCs w:val="0"/>
          <w:sz w:val="24"/>
          <w:szCs w:val="32"/>
          <w:u w:val="none"/>
          <w:lang w:val="en-US" w:eastAsia="zh-CN"/>
        </w:rPr>
        <w:t>第2包：</w:t>
      </w:r>
    </w:p>
    <w:p w14:paraId="2C89AE9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b w:val="0"/>
          <w:bCs w:val="0"/>
          <w:i w:val="0"/>
          <w:iCs w:val="0"/>
          <w:sz w:val="24"/>
          <w:szCs w:val="32"/>
          <w:u w:val="none"/>
          <w:lang w:val="en-US" w:eastAsia="zh-CN"/>
        </w:rPr>
      </w:pPr>
      <w:r>
        <w:rPr>
          <w:rFonts w:hint="eastAsia"/>
          <w:b/>
          <w:bCs/>
          <w:i w:val="0"/>
          <w:iCs w:val="0"/>
          <w:sz w:val="24"/>
          <w:szCs w:val="32"/>
          <w:u w:val="none"/>
          <w:lang w:val="en-US" w:eastAsia="zh-CN"/>
        </w:rPr>
        <w:t>……</w:t>
      </w:r>
    </w:p>
    <w:p w14:paraId="708E0004">
      <w:pPr>
        <w:keepNext w:val="0"/>
        <w:keepLines w:val="0"/>
        <w:pageBreakBefore w:val="0"/>
        <w:numPr>
          <w:ilvl w:val="0"/>
          <w:numId w:val="0"/>
        </w:numPr>
        <w:kinsoku/>
        <w:wordWrap/>
        <w:overflowPunct/>
        <w:topLinePunct w:val="0"/>
        <w:autoSpaceDE/>
        <w:autoSpaceDN/>
        <w:bidi w:val="0"/>
        <w:ind w:firstLine="562" w:firstLineChars="200"/>
        <w:textAlignment w:val="auto"/>
        <w:rPr>
          <w:rFonts w:hint="eastAsia"/>
          <w:b/>
          <w:color w:val="auto"/>
          <w:sz w:val="28"/>
          <w:szCs w:val="21"/>
          <w:lang w:val="en-US" w:eastAsia="zh-CN"/>
        </w:rPr>
      </w:pPr>
      <w:r>
        <w:rPr>
          <w:rFonts w:hint="eastAsia"/>
          <w:b/>
          <w:color w:val="auto"/>
          <w:sz w:val="28"/>
          <w:szCs w:val="21"/>
          <w:lang w:val="en-US" w:eastAsia="zh-CN"/>
        </w:rPr>
        <w:t>2、定价方式：</w:t>
      </w:r>
    </w:p>
    <w:p w14:paraId="5DE2A6BE">
      <w:pPr>
        <w:keepNext w:val="0"/>
        <w:keepLines w:val="0"/>
        <w:pageBreakBefore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i w:val="0"/>
          <w:iCs w:val="0"/>
          <w:sz w:val="21"/>
          <w:szCs w:val="24"/>
          <w:u w:val="none"/>
          <w:lang w:val="en-US" w:eastAsia="zh-CN"/>
        </w:rPr>
      </w:pPr>
      <w:r>
        <w:rPr>
          <w:rFonts w:hint="eastAsia" w:ascii="仿宋" w:hAnsi="仿宋" w:eastAsia="仿宋" w:cs="仿宋"/>
          <w:i w:val="0"/>
          <w:iCs w:val="0"/>
          <w:sz w:val="21"/>
          <w:szCs w:val="24"/>
          <w:u w:val="none"/>
          <w:lang w:val="en-US" w:eastAsia="zh-CN"/>
        </w:rPr>
        <w:t>采购需求客观、明确且规格、标准统一的采购项目，如通用设备、物业管理等，采用固定总价或者固定单价的定价方式。</w:t>
      </w:r>
    </w:p>
    <w:p w14:paraId="6E29B13C">
      <w:pPr>
        <w:keepNext w:val="0"/>
        <w:keepLines w:val="0"/>
        <w:pageBreakBefore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i w:val="0"/>
          <w:iCs w:val="0"/>
          <w:sz w:val="21"/>
          <w:szCs w:val="24"/>
          <w:u w:val="none"/>
          <w:lang w:val="en-US" w:eastAsia="zh-CN"/>
        </w:rPr>
      </w:pPr>
      <w:r>
        <w:rPr>
          <w:rFonts w:hint="eastAsia" w:ascii="仿宋" w:hAnsi="仿宋" w:eastAsia="仿宋" w:cs="仿宋"/>
          <w:i w:val="0"/>
          <w:iCs w:val="0"/>
          <w:sz w:val="21"/>
          <w:szCs w:val="24"/>
          <w:u w:val="none"/>
          <w:lang w:val="en-US" w:eastAsia="zh-CN"/>
        </w:rPr>
        <w:t>采购需求客观、明确，且技术较复杂或者专业性较强的采购项目，如大型装备、咨询服务等，采用固定总价或者固定单价的定价方式。</w:t>
      </w:r>
    </w:p>
    <w:p w14:paraId="676B5269">
      <w:pPr>
        <w:keepNext w:val="0"/>
        <w:keepLines w:val="0"/>
        <w:pageBreakBefore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i w:val="0"/>
          <w:iCs w:val="0"/>
          <w:sz w:val="21"/>
          <w:szCs w:val="24"/>
          <w:u w:val="none"/>
          <w:lang w:val="en-US" w:eastAsia="zh-CN"/>
        </w:rPr>
      </w:pPr>
      <w:r>
        <w:rPr>
          <w:rFonts w:hint="eastAsia" w:ascii="仿宋" w:hAnsi="仿宋" w:eastAsia="仿宋" w:cs="仿宋"/>
          <w:i w:val="0"/>
          <w:iCs w:val="0"/>
          <w:sz w:val="21"/>
          <w:szCs w:val="24"/>
          <w:u w:val="none"/>
          <w:lang w:val="en-US" w:eastAsia="zh-CN"/>
        </w:rPr>
        <w:t>不能完全确定客观指标，需由供应商提供设计方案、解决方案或者组织方案的采购项目，如首购订购、设计服务、政府和社会资本合作等，根据实现项目目标的要求，采取固定总价或者固定单价、成本补偿、绩效激励等单一或者组合定价方式。</w:t>
      </w:r>
    </w:p>
    <w:p w14:paraId="041C26A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default"/>
          <w:b/>
          <w:bCs/>
          <w:i w:val="0"/>
          <w:iCs w:val="0"/>
          <w:sz w:val="24"/>
          <w:szCs w:val="32"/>
          <w:u w:val="none"/>
          <w:lang w:val="en-US" w:eastAsia="zh-CN"/>
        </w:rPr>
      </w:pPr>
      <w:r>
        <w:rPr>
          <w:rFonts w:hint="eastAsia"/>
          <w:b/>
          <w:bCs/>
          <w:i w:val="0"/>
          <w:iCs w:val="0"/>
          <w:sz w:val="24"/>
          <w:szCs w:val="32"/>
          <w:u w:val="none"/>
          <w:lang w:val="en-US" w:eastAsia="zh-CN"/>
        </w:rPr>
        <w:t>第1包：</w:t>
      </w:r>
    </w:p>
    <w:p w14:paraId="61EDD3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固定总价，要求：</w:t>
      </w:r>
      <w:r>
        <w:rPr>
          <w:rFonts w:hint="eastAsia"/>
          <w:i w:val="0"/>
          <w:iCs w:val="0"/>
          <w:sz w:val="24"/>
          <w:szCs w:val="32"/>
          <w:u w:val="single"/>
          <w:lang w:val="en-US" w:eastAsia="zh-CN"/>
        </w:rPr>
        <w:t xml:space="preserve">                                     </w:t>
      </w:r>
    </w:p>
    <w:p w14:paraId="0878DB1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i/>
          <w:iCs/>
          <w:color w:val="FF0000"/>
          <w:sz w:val="24"/>
          <w:szCs w:val="32"/>
          <w:u w:val="none"/>
          <w:lang w:val="en-US" w:eastAsia="zh-CN"/>
        </w:rPr>
      </w:pPr>
      <w:r>
        <w:rPr>
          <w:rFonts w:hint="eastAsia"/>
          <w:i/>
          <w:iCs/>
          <w:color w:val="FF0000"/>
          <w:sz w:val="24"/>
          <w:szCs w:val="32"/>
          <w:u w:val="none"/>
          <w:lang w:val="en-US" w:eastAsia="zh-CN"/>
        </w:rPr>
        <w:t>（固定总价即按成交总价签订合同，总价固定。项目成本控制风险主要由供应商承担）。</w:t>
      </w:r>
    </w:p>
    <w:p w14:paraId="1BCEF0C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固定单价，要求：</w:t>
      </w:r>
      <w:r>
        <w:rPr>
          <w:rFonts w:hint="eastAsia"/>
          <w:i w:val="0"/>
          <w:iCs w:val="0"/>
          <w:sz w:val="24"/>
          <w:szCs w:val="32"/>
          <w:u w:val="single"/>
          <w:lang w:val="en-US" w:eastAsia="zh-CN"/>
        </w:rPr>
        <w:t xml:space="preserve">                                     </w:t>
      </w:r>
    </w:p>
    <w:p w14:paraId="644913A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iCs/>
          <w:color w:val="FF0000"/>
          <w:sz w:val="24"/>
          <w:szCs w:val="32"/>
          <w:u w:val="none"/>
          <w:lang w:val="en-US" w:eastAsia="zh-CN"/>
        </w:rPr>
      </w:pPr>
      <w:r>
        <w:rPr>
          <w:rFonts w:hint="eastAsia"/>
          <w:i/>
          <w:iCs/>
          <w:color w:val="FF0000"/>
          <w:sz w:val="24"/>
          <w:szCs w:val="32"/>
          <w:u w:val="none"/>
          <w:lang w:val="en-US" w:eastAsia="zh-CN"/>
        </w:rPr>
        <w:t>（固定单价即合同签订时的因实际数量无法确定，成交总价为暂定价格，但成交单价固定，结算时以单价乘以实际数量计算实际总价。项目成本控制风险双方均担）。</w:t>
      </w:r>
    </w:p>
    <w:p w14:paraId="73A6B56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成本加酬金，要求：</w:t>
      </w:r>
      <w:r>
        <w:rPr>
          <w:rFonts w:hint="eastAsia"/>
          <w:i w:val="0"/>
          <w:iCs w:val="0"/>
          <w:sz w:val="24"/>
          <w:szCs w:val="32"/>
          <w:u w:val="single"/>
          <w:lang w:val="en-US" w:eastAsia="zh-CN"/>
        </w:rPr>
        <w:t xml:space="preserve">                                     </w:t>
      </w:r>
    </w:p>
    <w:p w14:paraId="4B9A7EE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iCs/>
          <w:color w:val="FF0000"/>
          <w:sz w:val="24"/>
          <w:szCs w:val="32"/>
          <w:u w:val="none"/>
          <w:lang w:val="en-US" w:eastAsia="zh-CN"/>
        </w:rPr>
      </w:pPr>
      <w:r>
        <w:rPr>
          <w:rFonts w:hint="eastAsia"/>
          <w:i/>
          <w:iCs/>
          <w:color w:val="FF0000"/>
          <w:sz w:val="24"/>
          <w:szCs w:val="32"/>
          <w:u w:val="none"/>
          <w:lang w:val="en-US" w:eastAsia="zh-CN"/>
        </w:rPr>
        <w:t>（成本加酬金即合同签订时约定除支付实际成本外，还需支付酬金，酬金计算方式由采购人事先确定。）。</w:t>
      </w:r>
    </w:p>
    <w:p w14:paraId="7CDBB8B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绩效激励，要求：</w:t>
      </w:r>
      <w:r>
        <w:rPr>
          <w:rFonts w:hint="eastAsia"/>
          <w:i w:val="0"/>
          <w:iCs w:val="0"/>
          <w:sz w:val="24"/>
          <w:szCs w:val="32"/>
          <w:u w:val="single"/>
          <w:lang w:val="en-US" w:eastAsia="zh-CN"/>
        </w:rPr>
        <w:t xml:space="preserve">                                     </w:t>
      </w:r>
    </w:p>
    <w:p w14:paraId="7609061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iCs/>
          <w:color w:val="FF0000"/>
          <w:sz w:val="24"/>
          <w:szCs w:val="32"/>
          <w:u w:val="none"/>
          <w:lang w:val="en-US" w:eastAsia="zh-CN"/>
        </w:rPr>
      </w:pPr>
      <w:r>
        <w:rPr>
          <w:rFonts w:hint="eastAsia"/>
          <w:i/>
          <w:iCs/>
          <w:color w:val="FF0000"/>
          <w:sz w:val="24"/>
          <w:szCs w:val="32"/>
          <w:u w:val="none"/>
          <w:lang w:val="en-US" w:eastAsia="zh-CN"/>
        </w:rPr>
        <w:t>（绩效激励即在合同签订时约定根据成交供应商在完成项目后，根据项目完成情况，给予供应商的奖金。项目成本控制风险主要由采购人承担。）。</w:t>
      </w:r>
    </w:p>
    <w:p w14:paraId="681D762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t>选择定价方式的理由：</w:t>
      </w:r>
      <w:r>
        <w:rPr>
          <w:rFonts w:hint="eastAsia"/>
          <w:i w:val="0"/>
          <w:iCs w:val="0"/>
          <w:sz w:val="24"/>
          <w:szCs w:val="32"/>
          <w:u w:val="single"/>
          <w:lang w:val="en-US" w:eastAsia="zh-CN"/>
        </w:rPr>
        <w:t xml:space="preserve">                                   </w:t>
      </w:r>
    </w:p>
    <w:p w14:paraId="54D90A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default"/>
          <w:b/>
          <w:bCs/>
          <w:i w:val="0"/>
          <w:iCs w:val="0"/>
          <w:sz w:val="24"/>
          <w:szCs w:val="32"/>
          <w:u w:val="none"/>
          <w:lang w:val="en-US" w:eastAsia="zh-CN"/>
        </w:rPr>
      </w:pPr>
      <w:r>
        <w:rPr>
          <w:rFonts w:hint="eastAsia"/>
          <w:b/>
          <w:bCs/>
          <w:i w:val="0"/>
          <w:iCs w:val="0"/>
          <w:sz w:val="24"/>
          <w:szCs w:val="32"/>
          <w:u w:val="none"/>
          <w:lang w:val="en-US" w:eastAsia="zh-CN"/>
        </w:rPr>
        <w:t>第2包：</w:t>
      </w:r>
    </w:p>
    <w:p w14:paraId="2A495A6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default"/>
          <w:b/>
          <w:bCs/>
          <w:i w:val="0"/>
          <w:iCs w:val="0"/>
          <w:sz w:val="24"/>
          <w:szCs w:val="32"/>
          <w:u w:val="none"/>
          <w:lang w:val="en-US" w:eastAsia="zh-CN"/>
        </w:rPr>
      </w:pPr>
      <w:r>
        <w:rPr>
          <w:rFonts w:hint="eastAsia"/>
          <w:b/>
          <w:bCs/>
          <w:i w:val="0"/>
          <w:iCs w:val="0"/>
          <w:sz w:val="24"/>
          <w:szCs w:val="32"/>
          <w:u w:val="none"/>
          <w:lang w:val="en-US" w:eastAsia="zh-CN"/>
        </w:rPr>
        <w:t>……</w:t>
      </w:r>
    </w:p>
    <w:p w14:paraId="45A9FC15">
      <w:pPr>
        <w:keepNext w:val="0"/>
        <w:keepLines w:val="0"/>
        <w:pageBreakBefore w:val="0"/>
        <w:numPr>
          <w:ilvl w:val="0"/>
          <w:numId w:val="0"/>
        </w:numPr>
        <w:kinsoku/>
        <w:wordWrap/>
        <w:overflowPunct/>
        <w:topLinePunct w:val="0"/>
        <w:autoSpaceDE/>
        <w:autoSpaceDN/>
        <w:bidi w:val="0"/>
        <w:ind w:firstLine="562" w:firstLineChars="200"/>
        <w:textAlignment w:val="auto"/>
        <w:rPr>
          <w:rFonts w:hint="eastAsia"/>
          <w:b/>
          <w:color w:val="auto"/>
          <w:sz w:val="28"/>
          <w:szCs w:val="21"/>
          <w:lang w:val="en-US" w:eastAsia="zh-CN"/>
        </w:rPr>
      </w:pPr>
      <w:r>
        <w:rPr>
          <w:rFonts w:hint="eastAsia"/>
          <w:b/>
          <w:color w:val="auto"/>
          <w:sz w:val="28"/>
          <w:szCs w:val="21"/>
          <w:lang w:val="en-US" w:eastAsia="zh-CN"/>
        </w:rPr>
        <w:t>3、合同主要条款文本：</w:t>
      </w:r>
    </w:p>
    <w:p w14:paraId="0D807E1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default"/>
          <w:b/>
          <w:bCs/>
          <w:i w:val="0"/>
          <w:iCs w:val="0"/>
          <w:sz w:val="24"/>
          <w:szCs w:val="32"/>
          <w:u w:val="none"/>
          <w:lang w:val="en-US" w:eastAsia="zh-CN"/>
        </w:rPr>
      </w:pPr>
      <w:r>
        <w:rPr>
          <w:rFonts w:hint="eastAsia"/>
          <w:b/>
          <w:bCs/>
          <w:i w:val="0"/>
          <w:iCs w:val="0"/>
          <w:sz w:val="24"/>
          <w:szCs w:val="32"/>
          <w:u w:val="none"/>
          <w:lang w:val="en-US" w:eastAsia="zh-CN"/>
        </w:rPr>
        <w:t>第1包：</w:t>
      </w:r>
    </w:p>
    <w:p w14:paraId="2AAFDDE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b/>
          <w:bCs/>
          <w:i w:val="0"/>
          <w:iCs w:val="0"/>
          <w:sz w:val="24"/>
          <w:szCs w:val="32"/>
          <w:u w:val="none"/>
          <w:lang w:val="en-US" w:eastAsia="zh-CN"/>
        </w:rPr>
      </w:pPr>
      <w:r>
        <w:rPr>
          <w:rFonts w:hint="eastAsia"/>
          <w:b/>
          <w:bCs/>
          <w:i w:val="0"/>
          <w:iCs w:val="0"/>
          <w:sz w:val="24"/>
          <w:szCs w:val="32"/>
          <w:u w:val="none"/>
          <w:lang w:val="en-US" w:eastAsia="zh-CN"/>
        </w:rPr>
        <w:t>第2包：</w:t>
      </w:r>
    </w:p>
    <w:p w14:paraId="39DC315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b/>
          <w:bCs/>
          <w:i w:val="0"/>
          <w:iCs w:val="0"/>
          <w:sz w:val="24"/>
          <w:szCs w:val="32"/>
          <w:u w:val="none"/>
          <w:lang w:val="en-US" w:eastAsia="zh-CN"/>
        </w:rPr>
      </w:pPr>
      <w:r>
        <w:rPr>
          <w:rFonts w:hint="eastAsia"/>
          <w:b/>
          <w:bCs/>
          <w:i w:val="0"/>
          <w:iCs w:val="0"/>
          <w:sz w:val="24"/>
          <w:szCs w:val="32"/>
          <w:u w:val="none"/>
          <w:lang w:val="en-US" w:eastAsia="zh-CN"/>
        </w:rPr>
        <w:t>……</w:t>
      </w:r>
    </w:p>
    <w:p w14:paraId="40536301">
      <w:pPr>
        <w:keepNext w:val="0"/>
        <w:keepLines w:val="0"/>
        <w:pageBreakBefore w:val="0"/>
        <w:numPr>
          <w:ilvl w:val="0"/>
          <w:numId w:val="0"/>
        </w:numPr>
        <w:kinsoku/>
        <w:wordWrap/>
        <w:overflowPunct/>
        <w:topLinePunct w:val="0"/>
        <w:autoSpaceDE/>
        <w:autoSpaceDN/>
        <w:bidi w:val="0"/>
        <w:ind w:firstLine="562" w:firstLineChars="200"/>
        <w:textAlignment w:val="auto"/>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4、履约验收方案</w:t>
      </w:r>
    </w:p>
    <w:p w14:paraId="64F93E0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eastAsia" w:ascii="仿宋" w:hAnsi="仿宋" w:eastAsia="仿宋" w:cs="仿宋"/>
          <w:i w:val="0"/>
          <w:iCs w:val="0"/>
          <w:sz w:val="21"/>
          <w:szCs w:val="24"/>
          <w:u w:val="none"/>
          <w:lang w:val="en-US" w:eastAsia="zh-CN"/>
        </w:rPr>
      </w:pPr>
      <w:r>
        <w:rPr>
          <w:rFonts w:hint="eastAsia" w:ascii="仿宋" w:hAnsi="仿宋" w:eastAsia="仿宋" w:cs="仿宋"/>
          <w:i w:val="0"/>
          <w:iCs w:val="0"/>
          <w:sz w:val="21"/>
          <w:szCs w:val="24"/>
          <w:u w:val="none"/>
          <w:lang w:val="en-US" w:eastAsia="zh-CN"/>
        </w:rPr>
        <w:t>分期实施的采购项目，应当结合分期考核的情况，明确分期验收要求。货物类项目可以根据需要设置出厂检验、到货检验、安装调试检验、配套服务检验等多重验收环节。工程类项目的验收方案应当符合行业管理部门规定的标准、方法和内容。履约验收方案应当在合同中约定。</w:t>
      </w:r>
    </w:p>
    <w:p w14:paraId="283BB55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eastAsia" w:ascii="仿宋" w:hAnsi="仿宋" w:eastAsia="仿宋" w:cs="仿宋"/>
          <w:i w:val="0"/>
          <w:iCs w:val="0"/>
          <w:sz w:val="21"/>
          <w:szCs w:val="24"/>
          <w:u w:val="none"/>
          <w:lang w:val="en-US" w:eastAsia="zh-CN"/>
        </w:rPr>
      </w:pPr>
      <w:r>
        <w:rPr>
          <w:rFonts w:hint="eastAsia" w:ascii="仿宋" w:hAnsi="仿宋" w:eastAsia="仿宋" w:cs="仿宋"/>
          <w:i w:val="0"/>
          <w:iCs w:val="0"/>
          <w:sz w:val="21"/>
          <w:szCs w:val="24"/>
          <w:u w:val="none"/>
          <w:lang w:val="en-US" w:eastAsia="zh-CN"/>
        </w:rPr>
        <w:t>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14:paraId="0789CFE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textAlignment w:val="auto"/>
        <w:rPr>
          <w:rFonts w:hint="eastAsia"/>
          <w:b/>
          <w:bCs/>
          <w:i w:val="0"/>
          <w:iCs w:val="0"/>
          <w:sz w:val="24"/>
          <w:szCs w:val="32"/>
          <w:u w:val="none"/>
          <w:lang w:val="en-US" w:eastAsia="zh-CN"/>
        </w:rPr>
      </w:pPr>
      <w:r>
        <w:rPr>
          <w:rFonts w:hint="eastAsia" w:ascii="仿宋" w:hAnsi="仿宋" w:eastAsia="仿宋" w:cs="仿宋"/>
          <w:i w:val="0"/>
          <w:iCs w:val="0"/>
          <w:sz w:val="21"/>
          <w:szCs w:val="24"/>
          <w:u w:val="none"/>
          <w:lang w:val="en-US" w:eastAsia="zh-CN"/>
        </w:rPr>
        <w:t>验收内容要包括每一项技术和商务要求的履约情况，验收标准要包括所有客观、量化指标。不能明确客观标准、涉及主观判断的，可以通过在采购人、使用人中开展问卷调查等方式，转化为客观、量化的验收标准。</w:t>
      </w:r>
    </w:p>
    <w:p w14:paraId="12E5852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b/>
          <w:bCs/>
          <w:i w:val="0"/>
          <w:iCs w:val="0"/>
          <w:sz w:val="24"/>
          <w:szCs w:val="32"/>
          <w:u w:val="none"/>
          <w:lang w:val="en-US" w:eastAsia="zh-CN"/>
        </w:rPr>
      </w:pPr>
      <w:r>
        <w:rPr>
          <w:rFonts w:hint="eastAsia"/>
          <w:b/>
          <w:bCs/>
          <w:i w:val="0"/>
          <w:iCs w:val="0"/>
          <w:sz w:val="24"/>
          <w:szCs w:val="32"/>
          <w:u w:val="none"/>
          <w:lang w:val="en-US" w:eastAsia="zh-CN"/>
        </w:rPr>
        <w:t>第1包：</w:t>
      </w:r>
    </w:p>
    <w:p w14:paraId="52AB09A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b w:val="0"/>
          <w:bCs w:val="0"/>
          <w:i w:val="0"/>
          <w:iCs w:val="0"/>
          <w:sz w:val="24"/>
          <w:szCs w:val="32"/>
          <w:u w:val="none"/>
          <w:lang w:val="en-US" w:eastAsia="zh-CN"/>
        </w:rPr>
      </w:pPr>
      <w:r>
        <w:rPr>
          <w:rFonts w:hint="eastAsia"/>
          <w:b w:val="0"/>
          <w:bCs w:val="0"/>
          <w:i w:val="0"/>
          <w:iCs w:val="0"/>
          <w:sz w:val="24"/>
          <w:szCs w:val="32"/>
          <w:u w:val="none"/>
          <w:lang w:val="en-US" w:eastAsia="zh-CN"/>
        </w:rPr>
        <w:t>（1）履约验收主体</w:t>
      </w:r>
      <w:r>
        <w:rPr>
          <w:rFonts w:hint="eastAsia"/>
          <w:b w:val="0"/>
          <w:bCs w:val="0"/>
          <w:i/>
          <w:iCs/>
          <w:color w:val="FF0000"/>
          <w:sz w:val="24"/>
          <w:szCs w:val="32"/>
          <w:u w:val="none"/>
          <w:lang w:val="en-US" w:eastAsia="zh-CN"/>
        </w:rPr>
        <w:t>（以下内容请根据项目需要进行选择填写）</w:t>
      </w:r>
    </w:p>
    <w:p w14:paraId="536E522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采购人：</w:t>
      </w:r>
      <w:r>
        <w:rPr>
          <w:rFonts w:hint="eastAsia"/>
          <w:i/>
          <w:iCs/>
          <w:color w:val="FF0000"/>
          <w:sz w:val="24"/>
          <w:szCs w:val="32"/>
          <w:u w:val="single"/>
          <w:lang w:val="en-US" w:eastAsia="zh-CN"/>
        </w:rPr>
        <w:t xml:space="preserve">项目单位1人 </w:t>
      </w:r>
      <w:r>
        <w:rPr>
          <w:rFonts w:hint="eastAsia"/>
          <w:i w:val="0"/>
          <w:iCs w:val="0"/>
          <w:sz w:val="24"/>
          <w:szCs w:val="32"/>
          <w:u w:val="single"/>
          <w:lang w:val="en-US" w:eastAsia="zh-CN"/>
        </w:rPr>
        <w:t xml:space="preserve">                            </w:t>
      </w:r>
    </w:p>
    <w:p w14:paraId="115B9B5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采购代理机构：</w:t>
      </w:r>
      <w:r>
        <w:rPr>
          <w:rFonts w:hint="eastAsia"/>
          <w:i w:val="0"/>
          <w:iCs w:val="0"/>
          <w:sz w:val="24"/>
          <w:szCs w:val="32"/>
          <w:u w:val="single"/>
          <w:lang w:val="en-US" w:eastAsia="zh-CN"/>
        </w:rPr>
        <w:t xml:space="preserve">                                           </w:t>
      </w:r>
    </w:p>
    <w:p w14:paraId="587D25F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本项目的其他供应商：</w:t>
      </w:r>
      <w:r>
        <w:rPr>
          <w:rFonts w:hint="eastAsia"/>
          <w:i w:val="0"/>
          <w:iCs w:val="0"/>
          <w:sz w:val="24"/>
          <w:szCs w:val="32"/>
          <w:u w:val="single"/>
          <w:lang w:val="en-US" w:eastAsia="zh-CN"/>
        </w:rPr>
        <w:t xml:space="preserve">                                     </w:t>
      </w:r>
    </w:p>
    <w:p w14:paraId="737F797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第三方专业机构：</w:t>
      </w:r>
      <w:r>
        <w:rPr>
          <w:rFonts w:hint="eastAsia"/>
          <w:i w:val="0"/>
          <w:iCs w:val="0"/>
          <w:sz w:val="24"/>
          <w:szCs w:val="32"/>
          <w:u w:val="single"/>
          <w:lang w:val="en-US" w:eastAsia="zh-CN"/>
        </w:rPr>
        <w:t xml:space="preserve">                                         </w:t>
      </w:r>
    </w:p>
    <w:p w14:paraId="117447D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专家：</w:t>
      </w:r>
      <w:r>
        <w:rPr>
          <w:rFonts w:hint="eastAsia"/>
          <w:i w:val="0"/>
          <w:iCs w:val="0"/>
          <w:sz w:val="24"/>
          <w:szCs w:val="32"/>
          <w:u w:val="single"/>
          <w:lang w:val="en-US" w:eastAsia="zh-CN"/>
        </w:rPr>
        <w:t xml:space="preserve">  </w:t>
      </w:r>
      <w:r>
        <w:rPr>
          <w:rFonts w:hint="eastAsia"/>
          <w:i/>
          <w:iCs/>
          <w:color w:val="FF0000"/>
          <w:sz w:val="24"/>
          <w:szCs w:val="32"/>
          <w:u w:val="single"/>
          <w:lang w:val="en-US" w:eastAsia="zh-CN"/>
        </w:rPr>
        <w:t>校内外专家</w:t>
      </w:r>
      <w:r>
        <w:rPr>
          <w:rFonts w:hint="eastAsia"/>
          <w:i w:val="0"/>
          <w:iCs w:val="0"/>
          <w:sz w:val="24"/>
          <w:szCs w:val="32"/>
          <w:u w:val="single"/>
          <w:lang w:val="en-US" w:eastAsia="zh-CN"/>
        </w:rPr>
        <w:t xml:space="preserve">                                     </w:t>
      </w:r>
    </w:p>
    <w:p w14:paraId="76AE068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i w:val="0"/>
          <w:iCs w:val="0"/>
          <w:sz w:val="24"/>
          <w:szCs w:val="32"/>
          <w:u w:val="singl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服务对象：</w:t>
      </w:r>
      <w:r>
        <w:rPr>
          <w:rFonts w:hint="eastAsia"/>
          <w:i w:val="0"/>
          <w:iCs w:val="0"/>
          <w:sz w:val="24"/>
          <w:szCs w:val="32"/>
          <w:u w:val="single"/>
          <w:lang w:val="en-US" w:eastAsia="zh-CN"/>
        </w:rPr>
        <w:t xml:space="preserve">                                               </w:t>
      </w:r>
    </w:p>
    <w:p w14:paraId="5A6AB04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b w:val="0"/>
          <w:bCs w:val="0"/>
          <w:i w:val="0"/>
          <w:iCs w:val="0"/>
          <w:sz w:val="24"/>
          <w:szCs w:val="32"/>
          <w:u w:val="none"/>
          <w:lang w:val="en-US" w:eastAsia="zh-CN"/>
        </w:rPr>
      </w:pPr>
      <w:r>
        <w:rPr>
          <w:rFonts w:hint="eastAsia"/>
          <w:i w:val="0"/>
          <w:iCs w:val="0"/>
          <w:sz w:val="24"/>
          <w:szCs w:val="32"/>
          <w:u w:val="none"/>
          <w:lang w:val="en-US" w:eastAsia="zh-CN"/>
        </w:rPr>
        <w:sym w:font="Wingdings" w:char="00A8"/>
      </w:r>
      <w:r>
        <w:rPr>
          <w:rFonts w:hint="eastAsia"/>
          <w:i w:val="0"/>
          <w:iCs w:val="0"/>
          <w:sz w:val="24"/>
          <w:szCs w:val="32"/>
          <w:u w:val="none"/>
          <w:lang w:val="en-US" w:eastAsia="zh-CN"/>
        </w:rPr>
        <w:t>其他：</w:t>
      </w:r>
      <w:r>
        <w:rPr>
          <w:rFonts w:hint="eastAsia"/>
          <w:i w:val="0"/>
          <w:iCs w:val="0"/>
          <w:sz w:val="24"/>
          <w:szCs w:val="32"/>
          <w:u w:val="single"/>
          <w:lang w:val="en-US" w:eastAsia="zh-CN"/>
        </w:rPr>
        <w:t xml:space="preserve">                                                   </w:t>
      </w:r>
    </w:p>
    <w:p w14:paraId="6FB1D2B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b w:val="0"/>
          <w:bCs w:val="0"/>
          <w:i w:val="0"/>
          <w:iCs w:val="0"/>
          <w:sz w:val="24"/>
          <w:szCs w:val="32"/>
          <w:u w:val="single"/>
          <w:lang w:val="en-US" w:eastAsia="zh-CN"/>
        </w:rPr>
      </w:pPr>
      <w:r>
        <w:rPr>
          <w:rFonts w:hint="eastAsia"/>
          <w:b w:val="0"/>
          <w:bCs w:val="0"/>
          <w:i w:val="0"/>
          <w:iCs w:val="0"/>
          <w:sz w:val="24"/>
          <w:szCs w:val="32"/>
          <w:u w:val="none"/>
          <w:lang w:val="en-US" w:eastAsia="zh-CN"/>
        </w:rPr>
        <w:t>（2）履约验收时间：</w:t>
      </w:r>
      <w:r>
        <w:rPr>
          <w:rFonts w:hint="eastAsia"/>
          <w:i/>
          <w:iCs/>
          <w:color w:val="FF0000"/>
          <w:sz w:val="24"/>
          <w:szCs w:val="32"/>
          <w:u w:val="single"/>
          <w:lang w:val="en-US" w:eastAsia="zh-CN"/>
        </w:rPr>
        <w:t xml:space="preserve">项目单位提交验收申请，业务管理部门3-5个工作日内组织履约验收，项目单位配合。 </w:t>
      </w:r>
    </w:p>
    <w:p w14:paraId="7B01C00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b w:val="0"/>
          <w:bCs w:val="0"/>
          <w:i w:val="0"/>
          <w:iCs w:val="0"/>
          <w:sz w:val="24"/>
          <w:szCs w:val="32"/>
          <w:u w:val="single"/>
          <w:lang w:val="en-US" w:eastAsia="zh-CN"/>
        </w:rPr>
      </w:pPr>
      <w:r>
        <w:rPr>
          <w:rFonts w:hint="eastAsia"/>
          <w:b w:val="0"/>
          <w:bCs w:val="0"/>
          <w:i w:val="0"/>
          <w:iCs w:val="0"/>
          <w:sz w:val="24"/>
          <w:szCs w:val="32"/>
          <w:u w:val="none"/>
          <w:lang w:val="en-US" w:eastAsia="zh-CN"/>
        </w:rPr>
        <w:t>（3）履约验收方式：</w:t>
      </w:r>
      <w:r>
        <w:rPr>
          <w:rFonts w:hint="eastAsia"/>
          <w:b w:val="0"/>
          <w:bCs w:val="0"/>
          <w:i/>
          <w:iCs/>
          <w:color w:val="FF0000"/>
          <w:sz w:val="24"/>
          <w:szCs w:val="32"/>
          <w:u w:val="single"/>
          <w:lang w:val="en-US" w:eastAsia="zh-CN"/>
        </w:rPr>
        <w:t xml:space="preserve">现场验收或者会议验收           </w:t>
      </w:r>
      <w:r>
        <w:rPr>
          <w:rFonts w:hint="eastAsia"/>
          <w:b w:val="0"/>
          <w:bCs w:val="0"/>
          <w:i w:val="0"/>
          <w:iCs w:val="0"/>
          <w:sz w:val="24"/>
          <w:szCs w:val="32"/>
          <w:u w:val="single"/>
          <w:lang w:val="en-US" w:eastAsia="zh-CN"/>
        </w:rPr>
        <w:t xml:space="preserve">                  </w:t>
      </w:r>
    </w:p>
    <w:p w14:paraId="57EDC82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b w:val="0"/>
          <w:bCs w:val="0"/>
          <w:i/>
          <w:iCs/>
          <w:color w:val="FF0000"/>
          <w:sz w:val="24"/>
          <w:szCs w:val="32"/>
          <w:u w:val="single"/>
          <w:lang w:val="en-US" w:eastAsia="zh-CN"/>
        </w:rPr>
      </w:pPr>
      <w:r>
        <w:rPr>
          <w:rFonts w:hint="eastAsia"/>
          <w:b w:val="0"/>
          <w:bCs w:val="0"/>
          <w:i w:val="0"/>
          <w:iCs w:val="0"/>
          <w:sz w:val="24"/>
          <w:szCs w:val="32"/>
          <w:u w:val="none"/>
          <w:lang w:val="en-US" w:eastAsia="zh-CN"/>
        </w:rPr>
        <w:t>（4）履约验收程序：</w:t>
      </w:r>
      <w:r>
        <w:rPr>
          <w:rFonts w:hint="eastAsia"/>
          <w:b w:val="0"/>
          <w:bCs w:val="0"/>
          <w:i/>
          <w:iCs/>
          <w:color w:val="FF0000"/>
          <w:sz w:val="24"/>
          <w:szCs w:val="32"/>
          <w:u w:val="single"/>
          <w:lang w:val="en-US" w:eastAsia="zh-CN"/>
        </w:rPr>
        <w:t xml:space="preserve">业务管理部门组织，项目单位配合，成立不少于3人验收小组，召开验收小组会议，明确验收要关要求；验收小组对照采购文件、投标文件、合同中各项指标逐条验收，清点货物数量，检验设备质量和安装运转情况，出具验收报告。  </w:t>
      </w:r>
    </w:p>
    <w:p w14:paraId="78B6715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b w:val="0"/>
          <w:bCs w:val="0"/>
          <w:i w:val="0"/>
          <w:iCs w:val="0"/>
          <w:sz w:val="24"/>
          <w:szCs w:val="32"/>
          <w:u w:val="single"/>
          <w:lang w:val="en-US" w:eastAsia="zh-CN"/>
        </w:rPr>
      </w:pPr>
      <w:r>
        <w:rPr>
          <w:rFonts w:hint="eastAsia"/>
          <w:b w:val="0"/>
          <w:bCs w:val="0"/>
          <w:i w:val="0"/>
          <w:iCs w:val="0"/>
          <w:sz w:val="24"/>
          <w:szCs w:val="32"/>
          <w:u w:val="none"/>
          <w:lang w:val="en-US" w:eastAsia="zh-CN"/>
        </w:rPr>
        <w:t>（5）履约验收内容：</w:t>
      </w:r>
      <w:r>
        <w:rPr>
          <w:rFonts w:hint="eastAsia"/>
          <w:b w:val="0"/>
          <w:bCs w:val="0"/>
          <w:i/>
          <w:iCs/>
          <w:color w:val="FF0000"/>
          <w:sz w:val="24"/>
          <w:szCs w:val="32"/>
          <w:u w:val="single"/>
          <w:lang w:val="en-US" w:eastAsia="zh-CN"/>
        </w:rPr>
        <w:t>采购文件中每一项技术和商务要求的履约情况。</w:t>
      </w:r>
    </w:p>
    <w:p w14:paraId="58AD4CB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b w:val="0"/>
          <w:bCs w:val="0"/>
          <w:i/>
          <w:iCs/>
          <w:color w:val="FF0000"/>
          <w:sz w:val="24"/>
          <w:szCs w:val="32"/>
          <w:u w:val="single"/>
          <w:lang w:val="en-US" w:eastAsia="zh-CN"/>
        </w:rPr>
      </w:pPr>
      <w:r>
        <w:rPr>
          <w:rFonts w:hint="eastAsia"/>
          <w:b w:val="0"/>
          <w:bCs w:val="0"/>
          <w:i w:val="0"/>
          <w:iCs w:val="0"/>
          <w:sz w:val="24"/>
          <w:szCs w:val="32"/>
          <w:u w:val="none"/>
          <w:lang w:val="en-US" w:eastAsia="zh-CN"/>
        </w:rPr>
        <w:t>（6）履约验收标准：</w:t>
      </w:r>
      <w:r>
        <w:rPr>
          <w:rFonts w:hint="eastAsia"/>
          <w:b w:val="0"/>
          <w:bCs w:val="0"/>
          <w:i/>
          <w:iCs/>
          <w:color w:val="FF0000"/>
          <w:sz w:val="24"/>
          <w:szCs w:val="32"/>
          <w:u w:val="single"/>
          <w:lang w:val="en-US" w:eastAsia="zh-CN"/>
        </w:rPr>
        <w:t>合同约定标准。</w:t>
      </w:r>
    </w:p>
    <w:p w14:paraId="6523212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b w:val="0"/>
          <w:bCs w:val="0"/>
          <w:i/>
          <w:iCs/>
          <w:color w:val="FF0000"/>
          <w:sz w:val="24"/>
          <w:szCs w:val="32"/>
          <w:u w:val="single"/>
          <w:lang w:val="en-US" w:eastAsia="zh-CN"/>
        </w:rPr>
      </w:pPr>
      <w:r>
        <w:rPr>
          <w:rFonts w:hint="eastAsia"/>
          <w:b w:val="0"/>
          <w:bCs w:val="0"/>
          <w:i w:val="0"/>
          <w:iCs w:val="0"/>
          <w:sz w:val="24"/>
          <w:szCs w:val="32"/>
          <w:u w:val="none"/>
          <w:lang w:val="en-US" w:eastAsia="zh-CN"/>
        </w:rPr>
        <w:t>（7）履约验收其他事项：</w:t>
      </w:r>
      <w:r>
        <w:rPr>
          <w:rFonts w:hint="eastAsia"/>
          <w:b w:val="0"/>
          <w:bCs w:val="0"/>
          <w:i/>
          <w:iCs/>
          <w:color w:val="FF0000"/>
          <w:sz w:val="24"/>
          <w:szCs w:val="32"/>
          <w:u w:val="single"/>
          <w:lang w:val="en-US" w:eastAsia="zh-CN"/>
        </w:rPr>
        <w:t>采购需求论证人员、业主评委不得作为验收小组成员参加验收。</w:t>
      </w:r>
    </w:p>
    <w:p w14:paraId="1D4F9701">
      <w:pPr>
        <w:keepNext w:val="0"/>
        <w:keepLines w:val="0"/>
        <w:pageBreakBefore w:val="0"/>
        <w:numPr>
          <w:ilvl w:val="0"/>
          <w:numId w:val="0"/>
        </w:numPr>
        <w:kinsoku/>
        <w:wordWrap/>
        <w:overflowPunct/>
        <w:topLinePunct w:val="0"/>
        <w:autoSpaceDE/>
        <w:autoSpaceDN/>
        <w:bidi w:val="0"/>
        <w:ind w:firstLine="480" w:firstLineChars="200"/>
        <w:textAlignment w:val="auto"/>
        <w:rPr>
          <w:rFonts w:hint="default"/>
          <w:b w:val="0"/>
          <w:bCs w:val="0"/>
          <w:i/>
          <w:iCs/>
          <w:sz w:val="24"/>
          <w:szCs w:val="32"/>
          <w:u w:val="single"/>
          <w:lang w:val="en-US" w:eastAsia="zh-CN"/>
        </w:rPr>
      </w:pPr>
    </w:p>
    <w:p w14:paraId="40E5FCE1">
      <w:pPr>
        <w:keepNext w:val="0"/>
        <w:keepLines w:val="0"/>
        <w:pageBreakBefore w:val="0"/>
        <w:numPr>
          <w:ilvl w:val="0"/>
          <w:numId w:val="0"/>
        </w:numPr>
        <w:kinsoku/>
        <w:wordWrap/>
        <w:overflowPunct/>
        <w:topLinePunct w:val="0"/>
        <w:autoSpaceDE/>
        <w:autoSpaceDN/>
        <w:bidi w:val="0"/>
        <w:ind w:firstLine="482" w:firstLineChars="200"/>
        <w:textAlignment w:val="auto"/>
        <w:rPr>
          <w:rFonts w:hint="eastAsia"/>
          <w:b/>
          <w:bCs/>
          <w:i w:val="0"/>
          <w:iCs w:val="0"/>
          <w:sz w:val="24"/>
          <w:szCs w:val="32"/>
          <w:u w:val="none"/>
          <w:lang w:val="en-US" w:eastAsia="zh-CN"/>
        </w:rPr>
      </w:pPr>
      <w:r>
        <w:rPr>
          <w:rFonts w:hint="eastAsia"/>
          <w:b/>
          <w:bCs/>
          <w:i w:val="0"/>
          <w:iCs w:val="0"/>
          <w:sz w:val="24"/>
          <w:szCs w:val="32"/>
          <w:u w:val="none"/>
          <w:lang w:val="en-US" w:eastAsia="zh-CN"/>
        </w:rPr>
        <w:t>第2包</w:t>
      </w:r>
    </w:p>
    <w:p w14:paraId="3C42735E">
      <w:pPr>
        <w:keepNext w:val="0"/>
        <w:keepLines w:val="0"/>
        <w:pageBreakBefore w:val="0"/>
        <w:numPr>
          <w:ilvl w:val="0"/>
          <w:numId w:val="0"/>
        </w:numPr>
        <w:kinsoku/>
        <w:wordWrap/>
        <w:overflowPunct/>
        <w:topLinePunct w:val="0"/>
        <w:autoSpaceDE/>
        <w:autoSpaceDN/>
        <w:bidi w:val="0"/>
        <w:ind w:firstLine="482" w:firstLineChars="200"/>
        <w:textAlignment w:val="auto"/>
        <w:rPr>
          <w:rFonts w:hint="eastAsia"/>
          <w:b/>
          <w:bCs/>
          <w:i/>
          <w:iCs/>
          <w:sz w:val="24"/>
          <w:szCs w:val="32"/>
          <w:u w:val="none"/>
          <w:lang w:val="en-US" w:eastAsia="zh-CN"/>
        </w:rPr>
      </w:pPr>
      <w:r>
        <w:rPr>
          <w:rFonts w:hint="eastAsia"/>
          <w:b/>
          <w:bCs/>
          <w:i/>
          <w:iCs/>
          <w:sz w:val="24"/>
          <w:szCs w:val="32"/>
          <w:u w:val="none"/>
          <w:lang w:val="en-US" w:eastAsia="zh-CN"/>
        </w:rPr>
        <w:t>……</w:t>
      </w:r>
    </w:p>
    <w:p w14:paraId="5BCA26AA">
      <w:pPr>
        <w:keepNext w:val="0"/>
        <w:keepLines w:val="0"/>
        <w:pageBreakBefore w:val="0"/>
        <w:numPr>
          <w:ilvl w:val="0"/>
          <w:numId w:val="0"/>
        </w:numPr>
        <w:kinsoku/>
        <w:wordWrap/>
        <w:overflowPunct/>
        <w:topLinePunct w:val="0"/>
        <w:autoSpaceDE/>
        <w:autoSpaceDN/>
        <w:bidi w:val="0"/>
        <w:ind w:firstLine="562" w:firstLineChars="200"/>
        <w:textAlignment w:val="auto"/>
        <w:rPr>
          <w:rFonts w:hint="default"/>
          <w:b/>
          <w:bCs/>
          <w:sz w:val="28"/>
          <w:szCs w:val="28"/>
          <w:u w:val="none"/>
          <w:lang w:val="en-US" w:eastAsia="zh-CN"/>
        </w:rPr>
      </w:pPr>
      <w:r>
        <w:rPr>
          <w:rFonts w:hint="eastAsia"/>
          <w:b/>
          <w:bCs/>
          <w:sz w:val="28"/>
          <w:szCs w:val="28"/>
          <w:u w:val="none"/>
          <w:lang w:val="en-US" w:eastAsia="zh-CN"/>
        </w:rPr>
        <w:t>5、风险管控措施</w:t>
      </w:r>
    </w:p>
    <w:p w14:paraId="31A72C88">
      <w:pPr>
        <w:keepNext w:val="0"/>
        <w:keepLines w:val="0"/>
        <w:pageBreakBefore w:val="0"/>
        <w:numPr>
          <w:ilvl w:val="0"/>
          <w:numId w:val="0"/>
        </w:numPr>
        <w:kinsoku/>
        <w:wordWrap/>
        <w:overflowPunct/>
        <w:topLinePunct w:val="0"/>
        <w:autoSpaceDE/>
        <w:autoSpaceDN/>
        <w:bidi w:val="0"/>
        <w:ind w:firstLine="420" w:firstLineChars="200"/>
        <w:textAlignment w:val="auto"/>
        <w:rPr>
          <w:rFonts w:hint="default" w:ascii="仿宋" w:hAnsi="仿宋" w:eastAsia="仿宋" w:cs="仿宋"/>
          <w:b w:val="0"/>
          <w:bCs w:val="0"/>
          <w:i w:val="0"/>
          <w:iCs w:val="0"/>
          <w:sz w:val="21"/>
          <w:szCs w:val="21"/>
          <w:u w:val="none"/>
          <w:lang w:val="en-US" w:eastAsia="zh-CN"/>
        </w:rPr>
      </w:pPr>
      <w:r>
        <w:rPr>
          <w:rFonts w:hint="eastAsia" w:ascii="仿宋" w:hAnsi="仿宋" w:eastAsia="仿宋" w:cs="仿宋"/>
          <w:b w:val="0"/>
          <w:bCs w:val="0"/>
          <w:i w:val="0"/>
          <w:iCs w:val="0"/>
          <w:sz w:val="21"/>
          <w:szCs w:val="21"/>
          <w:u w:val="none"/>
          <w:lang w:val="en-US" w:eastAsia="zh-CN"/>
        </w:rPr>
        <w:t>对于《财政部关于印发政府采购需求管理办法的通知》第十一条规定的采购项目，要研究采购过程和合同履行过程中的风险，判断风险发生的环节、可能性、影响程度和管控责任，提出有针对性的处置措施和替代方案。由项目单位根据项目特点选择填写。</w:t>
      </w:r>
    </w:p>
    <w:p w14:paraId="4221D98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default"/>
          <w:b/>
          <w:bCs/>
          <w:i w:val="0"/>
          <w:iCs w:val="0"/>
          <w:sz w:val="24"/>
          <w:szCs w:val="32"/>
          <w:u w:val="none"/>
          <w:lang w:val="en-US" w:eastAsia="zh-CN"/>
        </w:rPr>
      </w:pPr>
      <w:r>
        <w:rPr>
          <w:rFonts w:hint="eastAsia"/>
          <w:b/>
          <w:bCs/>
          <w:i w:val="0"/>
          <w:iCs w:val="0"/>
          <w:sz w:val="24"/>
          <w:szCs w:val="32"/>
          <w:u w:val="none"/>
          <w:lang w:val="en-US" w:eastAsia="zh-CN"/>
        </w:rPr>
        <w:t>第1包：</w:t>
      </w:r>
    </w:p>
    <w:p w14:paraId="05525D3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b w:val="0"/>
          <w:bCs w:val="0"/>
          <w:i/>
          <w:iCs/>
          <w:color w:val="FF0000"/>
          <w:sz w:val="24"/>
          <w:szCs w:val="32"/>
          <w:u w:val="single"/>
          <w:lang w:val="en-US" w:eastAsia="zh-CN"/>
        </w:rPr>
      </w:pPr>
      <w:r>
        <w:rPr>
          <w:rFonts w:hint="eastAsia"/>
          <w:b w:val="0"/>
          <w:bCs w:val="0"/>
          <w:i w:val="0"/>
          <w:iCs w:val="0"/>
          <w:sz w:val="24"/>
          <w:szCs w:val="32"/>
          <w:u w:val="none"/>
          <w:lang w:val="en-US" w:eastAsia="zh-CN"/>
        </w:rPr>
        <w:t>（1）国家政策变化应对措施：</w:t>
      </w:r>
      <w:r>
        <w:rPr>
          <w:rFonts w:hint="eastAsia"/>
          <w:b w:val="0"/>
          <w:bCs w:val="0"/>
          <w:i/>
          <w:iCs/>
          <w:color w:val="FF0000"/>
          <w:sz w:val="24"/>
          <w:szCs w:val="32"/>
          <w:u w:val="single"/>
          <w:lang w:val="en-US" w:eastAsia="zh-CN"/>
        </w:rPr>
        <w:t>按照不可抗力事件及时处理。</w:t>
      </w:r>
    </w:p>
    <w:p w14:paraId="51EB339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b w:val="0"/>
          <w:bCs w:val="0"/>
          <w:i w:val="0"/>
          <w:iCs w:val="0"/>
          <w:sz w:val="24"/>
          <w:szCs w:val="32"/>
          <w:u w:val="single"/>
          <w:lang w:val="en-US" w:eastAsia="zh-CN"/>
        </w:rPr>
      </w:pPr>
      <w:r>
        <w:rPr>
          <w:rFonts w:hint="eastAsia"/>
          <w:b w:val="0"/>
          <w:bCs w:val="0"/>
          <w:i w:val="0"/>
          <w:iCs w:val="0"/>
          <w:sz w:val="24"/>
          <w:szCs w:val="32"/>
          <w:u w:val="none"/>
          <w:lang w:val="en-US" w:eastAsia="zh-CN"/>
        </w:rPr>
        <w:t>（2）实施环境变化应对措施：</w:t>
      </w:r>
      <w:r>
        <w:rPr>
          <w:rFonts w:hint="eastAsia"/>
          <w:b w:val="0"/>
          <w:bCs w:val="0"/>
          <w:i/>
          <w:iCs/>
          <w:color w:val="FF0000"/>
          <w:sz w:val="24"/>
          <w:szCs w:val="32"/>
          <w:u w:val="single"/>
          <w:lang w:val="en-US" w:eastAsia="zh-CN"/>
        </w:rPr>
        <w:t>如不具备履行合同的条件，按照不可抗力事件及时处理。</w:t>
      </w:r>
    </w:p>
    <w:p w14:paraId="653D019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b w:val="0"/>
          <w:bCs w:val="0"/>
          <w:i w:val="0"/>
          <w:iCs w:val="0"/>
          <w:sz w:val="24"/>
          <w:szCs w:val="32"/>
          <w:u w:val="single"/>
          <w:lang w:val="en-US" w:eastAsia="zh-CN"/>
        </w:rPr>
      </w:pPr>
      <w:r>
        <w:rPr>
          <w:rFonts w:hint="eastAsia"/>
          <w:b w:val="0"/>
          <w:bCs w:val="0"/>
          <w:i w:val="0"/>
          <w:iCs w:val="0"/>
          <w:sz w:val="24"/>
          <w:szCs w:val="32"/>
          <w:u w:val="none"/>
          <w:lang w:val="en-US" w:eastAsia="zh-CN"/>
        </w:rPr>
        <w:t>（3）重大技术变化应对措施：</w:t>
      </w:r>
      <w:r>
        <w:rPr>
          <w:rFonts w:hint="eastAsia"/>
          <w:b w:val="0"/>
          <w:bCs w:val="0"/>
          <w:i/>
          <w:iCs/>
          <w:color w:val="FF0000"/>
          <w:sz w:val="24"/>
          <w:szCs w:val="32"/>
          <w:u w:val="single"/>
          <w:lang w:val="en-US" w:eastAsia="zh-CN"/>
        </w:rPr>
        <w:t>调整采购需求，或者终止协议。</w:t>
      </w:r>
    </w:p>
    <w:p w14:paraId="6D40848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b w:val="0"/>
          <w:bCs w:val="0"/>
          <w:i/>
          <w:iCs/>
          <w:color w:val="FF0000"/>
          <w:sz w:val="24"/>
          <w:szCs w:val="32"/>
          <w:u w:val="single"/>
          <w:lang w:val="en-US" w:eastAsia="zh-CN"/>
        </w:rPr>
      </w:pPr>
      <w:r>
        <w:rPr>
          <w:rFonts w:hint="eastAsia"/>
          <w:b w:val="0"/>
          <w:bCs w:val="0"/>
          <w:i w:val="0"/>
          <w:iCs w:val="0"/>
          <w:sz w:val="24"/>
          <w:szCs w:val="32"/>
          <w:u w:val="none"/>
          <w:lang w:val="en-US" w:eastAsia="zh-CN"/>
        </w:rPr>
        <w:t>（4）预算项目调整应对措施：</w:t>
      </w:r>
      <w:r>
        <w:rPr>
          <w:rFonts w:hint="eastAsia"/>
          <w:b w:val="0"/>
          <w:bCs w:val="0"/>
          <w:i/>
          <w:iCs/>
          <w:color w:val="FF0000"/>
          <w:sz w:val="24"/>
          <w:szCs w:val="32"/>
          <w:u w:val="single"/>
          <w:lang w:val="en-US" w:eastAsia="zh-CN"/>
        </w:rPr>
        <w:t>调整采购需求，及时终止采购项目，重新发布采购公告。或在不违反相关规定的情况下，签订补充协议。</w:t>
      </w:r>
    </w:p>
    <w:p w14:paraId="7F29220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b w:val="0"/>
          <w:bCs w:val="0"/>
          <w:i/>
          <w:iCs/>
          <w:color w:val="FF0000"/>
          <w:sz w:val="24"/>
          <w:szCs w:val="32"/>
          <w:u w:val="single"/>
          <w:lang w:val="en-US" w:eastAsia="zh-CN"/>
        </w:rPr>
      </w:pPr>
      <w:r>
        <w:rPr>
          <w:rFonts w:hint="eastAsia"/>
          <w:b w:val="0"/>
          <w:bCs w:val="0"/>
          <w:i w:val="0"/>
          <w:iCs w:val="0"/>
          <w:sz w:val="24"/>
          <w:szCs w:val="32"/>
          <w:u w:val="none"/>
          <w:lang w:val="en-US" w:eastAsia="zh-CN"/>
        </w:rPr>
        <w:t>（5）因质疑投诉影响采购进度应对措施：</w:t>
      </w:r>
      <w:r>
        <w:rPr>
          <w:rFonts w:hint="eastAsia"/>
          <w:b w:val="0"/>
          <w:bCs w:val="0"/>
          <w:i/>
          <w:iCs/>
          <w:color w:val="FF0000"/>
          <w:sz w:val="24"/>
          <w:szCs w:val="32"/>
          <w:u w:val="single"/>
          <w:lang w:val="en-US" w:eastAsia="zh-CN"/>
        </w:rPr>
        <w:t xml:space="preserve">及时处理质疑投诉，做好项目前期调查，提高采购需求的合理性。    </w:t>
      </w:r>
    </w:p>
    <w:p w14:paraId="5C7D5A9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b w:val="0"/>
          <w:bCs w:val="0"/>
          <w:i/>
          <w:iCs/>
          <w:color w:val="FF0000"/>
          <w:sz w:val="24"/>
          <w:szCs w:val="32"/>
          <w:u w:val="single"/>
          <w:lang w:val="en-US" w:eastAsia="zh-CN"/>
        </w:rPr>
      </w:pPr>
      <w:r>
        <w:rPr>
          <w:rFonts w:hint="eastAsia"/>
          <w:b w:val="0"/>
          <w:bCs w:val="0"/>
          <w:i w:val="0"/>
          <w:iCs w:val="0"/>
          <w:sz w:val="24"/>
          <w:szCs w:val="32"/>
          <w:u w:val="none"/>
          <w:lang w:val="en-US" w:eastAsia="zh-CN"/>
        </w:rPr>
        <w:t>（6）采购失败应对措施：</w:t>
      </w:r>
      <w:r>
        <w:rPr>
          <w:rFonts w:hint="eastAsia"/>
          <w:b w:val="0"/>
          <w:bCs w:val="0"/>
          <w:i/>
          <w:iCs/>
          <w:color w:val="FF0000"/>
          <w:sz w:val="24"/>
          <w:szCs w:val="32"/>
          <w:u w:val="single"/>
          <w:lang w:val="en-US" w:eastAsia="zh-CN"/>
        </w:rPr>
        <w:t>重新采购，或在不违反相关规定的情况下，改变采购方式。</w:t>
      </w:r>
    </w:p>
    <w:p w14:paraId="5E6BF36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b w:val="0"/>
          <w:bCs w:val="0"/>
          <w:i w:val="0"/>
          <w:iCs w:val="0"/>
          <w:sz w:val="24"/>
          <w:szCs w:val="32"/>
          <w:u w:val="single"/>
          <w:lang w:val="en-US" w:eastAsia="zh-CN"/>
        </w:rPr>
      </w:pPr>
      <w:r>
        <w:rPr>
          <w:rFonts w:hint="eastAsia"/>
          <w:b w:val="0"/>
          <w:bCs w:val="0"/>
          <w:i w:val="0"/>
          <w:iCs w:val="0"/>
          <w:sz w:val="24"/>
          <w:szCs w:val="32"/>
          <w:u w:val="none"/>
          <w:lang w:val="en-US" w:eastAsia="zh-CN"/>
        </w:rPr>
        <w:t>（7）不按规定签订或者履行合同应对措施：</w:t>
      </w:r>
      <w:r>
        <w:rPr>
          <w:rFonts w:hint="eastAsia"/>
          <w:b w:val="0"/>
          <w:bCs w:val="0"/>
          <w:i/>
          <w:iCs/>
          <w:color w:val="FF0000"/>
          <w:sz w:val="24"/>
          <w:szCs w:val="32"/>
          <w:u w:val="single"/>
          <w:lang w:val="en-US" w:eastAsia="zh-CN"/>
        </w:rPr>
        <w:t>按照相关规定和合同约定进行处理。</w:t>
      </w:r>
    </w:p>
    <w:p w14:paraId="545FA79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b w:val="0"/>
          <w:bCs w:val="0"/>
          <w:i w:val="0"/>
          <w:iCs w:val="0"/>
          <w:sz w:val="24"/>
          <w:szCs w:val="32"/>
          <w:u w:val="single"/>
          <w:lang w:val="en-US" w:eastAsia="zh-CN"/>
        </w:rPr>
      </w:pPr>
      <w:r>
        <w:rPr>
          <w:rFonts w:hint="eastAsia"/>
          <w:b w:val="0"/>
          <w:bCs w:val="0"/>
          <w:i w:val="0"/>
          <w:iCs w:val="0"/>
          <w:sz w:val="24"/>
          <w:szCs w:val="32"/>
          <w:u w:val="none"/>
          <w:lang w:val="en-US" w:eastAsia="zh-CN"/>
        </w:rPr>
        <w:t>（8）出现损害国家利益和社会公共利益情形应对措施：</w:t>
      </w:r>
      <w:r>
        <w:rPr>
          <w:rFonts w:hint="eastAsia"/>
          <w:b w:val="0"/>
          <w:bCs w:val="0"/>
          <w:i/>
          <w:iCs/>
          <w:color w:val="FF0000"/>
          <w:sz w:val="24"/>
          <w:szCs w:val="32"/>
          <w:u w:val="single"/>
          <w:lang w:val="en-US" w:eastAsia="zh-CN"/>
        </w:rPr>
        <w:t>终止采购或者终止合同。</w:t>
      </w:r>
    </w:p>
    <w:p w14:paraId="290420DF">
      <w:pPr>
        <w:keepNext w:val="0"/>
        <w:keepLines w:val="0"/>
        <w:pageBreakBefore w:val="0"/>
        <w:numPr>
          <w:ilvl w:val="0"/>
          <w:numId w:val="0"/>
        </w:numPr>
        <w:kinsoku/>
        <w:wordWrap/>
        <w:overflowPunct/>
        <w:topLinePunct w:val="0"/>
        <w:autoSpaceDE/>
        <w:autoSpaceDN/>
        <w:bidi w:val="0"/>
        <w:ind w:firstLine="482" w:firstLineChars="200"/>
        <w:textAlignment w:val="auto"/>
        <w:rPr>
          <w:rFonts w:hint="eastAsia"/>
          <w:b/>
          <w:bCs/>
          <w:i w:val="0"/>
          <w:iCs w:val="0"/>
          <w:sz w:val="24"/>
          <w:szCs w:val="32"/>
          <w:u w:val="none"/>
          <w:lang w:val="en-US" w:eastAsia="zh-CN"/>
        </w:rPr>
      </w:pPr>
      <w:r>
        <w:rPr>
          <w:rFonts w:hint="eastAsia"/>
          <w:b/>
          <w:bCs/>
          <w:i w:val="0"/>
          <w:iCs w:val="0"/>
          <w:sz w:val="24"/>
          <w:szCs w:val="32"/>
          <w:u w:val="none"/>
          <w:lang w:val="en-US" w:eastAsia="zh-CN"/>
        </w:rPr>
        <w:t>第2包</w:t>
      </w:r>
    </w:p>
    <w:p w14:paraId="18E9D4D7">
      <w:pPr>
        <w:keepNext w:val="0"/>
        <w:keepLines w:val="0"/>
        <w:pageBreakBefore w:val="0"/>
        <w:numPr>
          <w:ilvl w:val="0"/>
          <w:numId w:val="0"/>
        </w:numPr>
        <w:kinsoku/>
        <w:wordWrap/>
        <w:overflowPunct/>
        <w:topLinePunct w:val="0"/>
        <w:autoSpaceDE/>
        <w:autoSpaceDN/>
        <w:bidi w:val="0"/>
        <w:ind w:firstLine="482" w:firstLineChars="200"/>
        <w:textAlignment w:val="auto"/>
        <w:rPr>
          <w:rFonts w:hint="eastAsia"/>
          <w:b/>
          <w:bCs/>
          <w:i/>
          <w:iCs/>
          <w:sz w:val="24"/>
          <w:szCs w:val="32"/>
          <w:u w:val="none"/>
          <w:lang w:val="en-US" w:eastAsia="zh-CN"/>
        </w:rPr>
      </w:pPr>
      <w:r>
        <w:rPr>
          <w:rFonts w:hint="eastAsia"/>
          <w:b/>
          <w:bCs/>
          <w:i/>
          <w:iCs/>
          <w:sz w:val="24"/>
          <w:szCs w:val="32"/>
          <w:u w:val="none"/>
          <w:lang w:val="en-US" w:eastAsia="zh-CN"/>
        </w:rPr>
        <w:t>……</w:t>
      </w:r>
    </w:p>
    <w:p w14:paraId="237B2E5E">
      <w:pPr>
        <w:keepNext w:val="0"/>
        <w:keepLines w:val="0"/>
        <w:pageBreakBefore w:val="0"/>
        <w:numPr>
          <w:ilvl w:val="0"/>
          <w:numId w:val="0"/>
        </w:numPr>
        <w:kinsoku/>
        <w:wordWrap/>
        <w:overflowPunct/>
        <w:topLinePunct w:val="0"/>
        <w:autoSpaceDE/>
        <w:autoSpaceDN/>
        <w:bidi w:val="0"/>
        <w:ind w:leftChars="0" w:firstLine="568" w:firstLineChars="200"/>
        <w:textAlignment w:val="auto"/>
        <w:rPr>
          <w:rFonts w:hint="eastAsia" w:ascii="仿宋" w:hAnsi="仿宋" w:eastAsia="仿宋" w:cs="仿宋"/>
          <w:b w:val="0"/>
          <w:bCs/>
          <w:spacing w:val="2"/>
          <w:kern w:val="0"/>
          <w:sz w:val="28"/>
          <w:szCs w:val="28"/>
          <w:vertAlign w:val="baseline"/>
          <w:lang w:val="en-US" w:eastAsia="zh-CN"/>
        </w:rPr>
      </w:pPr>
      <w:r>
        <w:rPr>
          <w:rFonts w:hint="eastAsia" w:ascii="仿宋" w:hAnsi="仿宋" w:eastAsia="仿宋" w:cs="仿宋"/>
          <w:b w:val="0"/>
          <w:bCs/>
          <w:spacing w:val="2"/>
          <w:kern w:val="0"/>
          <w:sz w:val="28"/>
          <w:szCs w:val="28"/>
          <w:vertAlign w:val="baseline"/>
          <w:lang w:val="en-US" w:eastAsia="zh-CN"/>
        </w:rPr>
        <w:t>注：以上内容填写后删除斜体字提示部分内容。</w:t>
      </w:r>
    </w:p>
    <w:p w14:paraId="0BDB9621">
      <w:pPr>
        <w:keepNext w:val="0"/>
        <w:keepLines w:val="0"/>
        <w:pageBreakBefore w:val="0"/>
        <w:kinsoku/>
        <w:wordWrap/>
        <w:overflowPunct/>
        <w:topLinePunct w:val="0"/>
        <w:autoSpaceDE/>
        <w:autoSpaceDN/>
        <w:bidi w:val="0"/>
        <w:ind w:firstLine="568" w:firstLineChars="200"/>
        <w:textAlignment w:val="auto"/>
        <w:rPr>
          <w:rFonts w:hint="eastAsia" w:ascii="仿宋" w:hAnsi="仿宋" w:eastAsia="仿宋" w:cs="仿宋"/>
          <w:b w:val="0"/>
          <w:bCs/>
          <w:spacing w:val="2"/>
          <w:kern w:val="0"/>
          <w:sz w:val="28"/>
          <w:szCs w:val="28"/>
          <w:vertAlign w:val="baseline"/>
          <w:lang w:val="en-US" w:eastAsia="zh-CN"/>
        </w:rPr>
      </w:pPr>
    </w:p>
    <w:p w14:paraId="042E6D6B">
      <w:pPr>
        <w:keepNext w:val="0"/>
        <w:keepLines w:val="0"/>
        <w:pageBreakBefore w:val="0"/>
        <w:kinsoku/>
        <w:wordWrap/>
        <w:overflowPunct/>
        <w:topLinePunct w:val="0"/>
        <w:autoSpaceDE/>
        <w:autoSpaceDN/>
        <w:bidi w:val="0"/>
        <w:ind w:firstLine="568" w:firstLineChars="200"/>
        <w:textAlignment w:val="auto"/>
        <w:rPr>
          <w:rFonts w:hint="eastAsia" w:ascii="仿宋" w:hAnsi="仿宋" w:eastAsia="仿宋" w:cs="仿宋"/>
          <w:b w:val="0"/>
          <w:bCs/>
          <w:spacing w:val="2"/>
          <w:kern w:val="0"/>
          <w:sz w:val="28"/>
          <w:szCs w:val="28"/>
          <w:vertAlign w:val="baseline"/>
          <w:lang w:val="en-US" w:eastAsia="zh-CN"/>
        </w:rPr>
      </w:pPr>
    </w:p>
    <w:p w14:paraId="3F259B61">
      <w:pPr>
        <w:keepNext w:val="0"/>
        <w:keepLines w:val="0"/>
        <w:pageBreakBefore w:val="0"/>
        <w:kinsoku/>
        <w:wordWrap/>
        <w:overflowPunct/>
        <w:topLinePunct w:val="0"/>
        <w:autoSpaceDE/>
        <w:autoSpaceDN/>
        <w:bidi w:val="0"/>
        <w:ind w:firstLine="568" w:firstLineChars="200"/>
        <w:textAlignment w:val="auto"/>
        <w:rPr>
          <w:rFonts w:hint="eastAsia" w:ascii="仿宋" w:hAnsi="仿宋" w:eastAsia="仿宋" w:cs="仿宋"/>
          <w:b w:val="0"/>
          <w:bCs/>
          <w:spacing w:val="2"/>
          <w:kern w:val="0"/>
          <w:sz w:val="28"/>
          <w:szCs w:val="28"/>
          <w:vertAlign w:val="baseline"/>
          <w:lang w:val="en-US" w:eastAsia="zh-CN"/>
        </w:rPr>
      </w:pPr>
    </w:p>
    <w:p w14:paraId="7829D28A">
      <w:pPr>
        <w:keepNext w:val="0"/>
        <w:keepLines w:val="0"/>
        <w:pageBreakBefore w:val="0"/>
        <w:kinsoku/>
        <w:wordWrap/>
        <w:overflowPunct/>
        <w:topLinePunct w:val="0"/>
        <w:autoSpaceDE/>
        <w:autoSpaceDN/>
        <w:bidi w:val="0"/>
        <w:ind w:firstLine="568" w:firstLineChars="200"/>
        <w:textAlignment w:val="auto"/>
        <w:rPr>
          <w:rFonts w:hint="eastAsia" w:ascii="仿宋" w:hAnsi="仿宋" w:eastAsia="仿宋" w:cs="仿宋"/>
          <w:b w:val="0"/>
          <w:bCs/>
          <w:spacing w:val="2"/>
          <w:kern w:val="0"/>
          <w:sz w:val="28"/>
          <w:szCs w:val="28"/>
          <w:vertAlign w:val="baseline"/>
          <w:lang w:val="en-US" w:eastAsia="zh-CN"/>
        </w:rPr>
      </w:pPr>
    </w:p>
    <w:p w14:paraId="6D3C939E">
      <w:pPr>
        <w:keepNext w:val="0"/>
        <w:keepLines w:val="0"/>
        <w:pageBreakBefore w:val="0"/>
        <w:kinsoku/>
        <w:wordWrap/>
        <w:overflowPunct/>
        <w:topLinePunct w:val="0"/>
        <w:autoSpaceDE/>
        <w:autoSpaceDN/>
        <w:bidi w:val="0"/>
        <w:ind w:firstLine="420" w:firstLineChars="200"/>
        <w:textAlignment w:val="auto"/>
      </w:pPr>
    </w:p>
    <w:p w14:paraId="362D8A6E">
      <w:pPr>
        <w:keepNext w:val="0"/>
        <w:keepLines w:val="0"/>
        <w:pageBreakBefore w:val="0"/>
        <w:kinsoku/>
        <w:wordWrap/>
        <w:overflowPunct/>
        <w:topLinePunct w:val="0"/>
        <w:autoSpaceDE/>
        <w:autoSpaceDN/>
        <w:bidi w:val="0"/>
        <w:ind w:firstLine="420" w:firstLineChars="200"/>
        <w:textAlignment w:val="auto"/>
        <w:rPr>
          <w:rFonts w:hint="default" w:eastAsia="宋体" w:cs="Times New Roman"/>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NhOWU2YTRhYTExNWYwZjY0MGI5MmVjN2FkNmUifQ=="/>
  </w:docVars>
  <w:rsids>
    <w:rsidRoot w:val="17D60D2F"/>
    <w:rsid w:val="02A66F37"/>
    <w:rsid w:val="02DC2156"/>
    <w:rsid w:val="0457222B"/>
    <w:rsid w:val="0F7F51FE"/>
    <w:rsid w:val="10B14C22"/>
    <w:rsid w:val="10E741A0"/>
    <w:rsid w:val="121C2E5E"/>
    <w:rsid w:val="13712447"/>
    <w:rsid w:val="17D60D2F"/>
    <w:rsid w:val="1B1331AE"/>
    <w:rsid w:val="254E0526"/>
    <w:rsid w:val="284F6DA3"/>
    <w:rsid w:val="29E1696D"/>
    <w:rsid w:val="2F497764"/>
    <w:rsid w:val="2FBD3E5F"/>
    <w:rsid w:val="374970B3"/>
    <w:rsid w:val="3E9E2F2A"/>
    <w:rsid w:val="3ED100BA"/>
    <w:rsid w:val="40097DC3"/>
    <w:rsid w:val="403D2348"/>
    <w:rsid w:val="414C1C7A"/>
    <w:rsid w:val="41DD0B24"/>
    <w:rsid w:val="4B661B8A"/>
    <w:rsid w:val="4B9D045A"/>
    <w:rsid w:val="4C3D7A90"/>
    <w:rsid w:val="4C6A05F4"/>
    <w:rsid w:val="4F46215B"/>
    <w:rsid w:val="4FC94E2D"/>
    <w:rsid w:val="54CA3482"/>
    <w:rsid w:val="5E070FAB"/>
    <w:rsid w:val="61A66B65"/>
    <w:rsid w:val="61F406A3"/>
    <w:rsid w:val="64CF3FCB"/>
    <w:rsid w:val="6ADD0DDB"/>
    <w:rsid w:val="6E16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Arial" w:hAnsi="Arial" w:eastAsia="PMingLiU" w:cs="Times New Roman"/>
      <w:kern w:val="0"/>
      <w:sz w:val="20"/>
      <w:szCs w:val="20"/>
      <w:lang w:val="en-US" w:eastAsia="zh-CN" w:bidi="ar"/>
    </w:rPr>
  </w:style>
  <w:style w:type="paragraph" w:styleId="3">
    <w:name w:val="Normal (Web)"/>
    <w:basedOn w:val="1"/>
    <w:autoRedefine/>
    <w:unhideWhenUsed/>
    <w:qFormat/>
    <w:uiPriority w:val="0"/>
    <w:pPr>
      <w:spacing w:before="100" w:beforeAutospacing="1" w:after="100" w:afterAutospacing="1"/>
      <w:jc w:val="left"/>
    </w:pPr>
    <w:rPr>
      <w:kern w:val="0"/>
      <w:sz w:val="24"/>
      <w:szCs w:val="24"/>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item-name1"/>
    <w:basedOn w:val="6"/>
    <w:autoRedefine/>
    <w:qFormat/>
    <w:uiPriority w:val="0"/>
    <w:rPr>
      <w:color w:val="33333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5038</Words>
  <Characters>5108</Characters>
  <Lines>0</Lines>
  <Paragraphs>0</Paragraphs>
  <TotalTime>5</TotalTime>
  <ScaleCrop>false</ScaleCrop>
  <LinksUpToDate>false</LinksUpToDate>
  <CharactersWithSpaces>6313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2024-04-22T15:24:00Z</dcterms:created>
  <dc:creator>小怪兽</dc:creator>
  <cp:lastModifiedBy>ATOM</cp:lastModifiedBy>
  <dcterms:modified xsi:type="dcterms:W3CDTF">2026-04-09T01:11:13Z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3CE4B553B80243EAA16784C6AF1C8F25_13</vt:lpwstr>
  </property>
  <property fmtid="{D5CDD505-2E9C-101B-9397-08002B2CF9AE}" pid="4" name="KSOTemplateDocerSaveRecord">
    <vt:lpwstr>eyJoZGlkIjoiZjIxMDVkYTYxZmExNjI5MGQ5YTNhYzhiN2ZlZDc0ZTgiLCJ1c2VySWQiOiI0NTg4MDg0NzAifQ==</vt:lpwstr>
  </property>
</Properties>
</file>